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8DAA50">
      <w:pPr>
        <w:spacing w:after="240" w:line="560" w:lineRule="exact"/>
        <w:rPr>
          <w:rFonts w:ascii="Times New Roman" w:hAnsi="Times New Roman" w:eastAsia="黑体" w:cs="Times New Roman"/>
          <w:bCs/>
          <w:sz w:val="32"/>
          <w:szCs w:val="32"/>
        </w:rPr>
      </w:pPr>
      <w:r>
        <w:rPr>
          <w:rFonts w:ascii="Times New Roman" w:hAnsi="Times New Roman" w:eastAsia="黑体" w:cs="Times New Roman"/>
          <w:b/>
          <w:bCs/>
          <w:color w:val="000000"/>
          <w:sz w:val="32"/>
          <w:szCs w:val="32"/>
        </w:rPr>
        <w:fldChar w:fldCharType="begin">
          <w:fldData xml:space="preserve">ZQBKAHoAdABYAFEAMQAwAEgATQBWADkAbgA3ADAANwAzAFoAMwBHAFMAaQAwAE8AOABGAE4ARgBV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</w:fldData>
        </w:fldChar>
      </w:r>
      <w:r>
        <w:rPr>
          <w:rFonts w:ascii="Times New Roman" w:hAnsi="Times New Roman" w:eastAsia="黑体" w:cs="Times New Roman"/>
          <w:b/>
          <w:bCs/>
          <w:color w:val="000000"/>
          <w:sz w:val="32"/>
          <w:szCs w:val="32"/>
        </w:rPr>
        <w:instrText xml:space="preserve">ADDIN CNKISM.UserStyle</w:instrText>
      </w:r>
      <w:r>
        <w:rPr>
          <w:rFonts w:ascii="Times New Roman" w:hAnsi="Times New Roman" w:eastAsia="黑体" w:cs="Times New Roman"/>
          <w:b/>
          <w:bCs/>
          <w:color w:val="000000"/>
          <w:sz w:val="32"/>
          <w:szCs w:val="32"/>
        </w:rPr>
        <w:fldChar w:fldCharType="separate"/>
      </w:r>
      <w:r>
        <w:rPr>
          <w:rFonts w:ascii="Times New Roman" w:hAnsi="Times New Roman" w:eastAsia="黑体" w:cs="Times New Roman"/>
          <w:b/>
          <w:bCs/>
          <w:color w:val="000000"/>
          <w:sz w:val="32"/>
          <w:szCs w:val="32"/>
        </w:rPr>
        <w:fldChar w:fldCharType="end"/>
      </w:r>
      <w:r>
        <w:rPr>
          <w:rFonts w:ascii="Times New Roman" w:hAnsi="Times New Roman" w:eastAsia="黑体" w:cs="Times New Roman"/>
          <w:b/>
          <w:bCs/>
          <w:color w:val="000000"/>
          <w:sz w:val="32"/>
          <w:szCs w:val="32"/>
        </w:rPr>
        <w:t>附件1</w:t>
      </w:r>
    </w:p>
    <w:p w14:paraId="2ACBB1EE">
      <w:pPr>
        <w:spacing w:line="700" w:lineRule="exact"/>
        <w:jc w:val="center"/>
        <w:rPr>
          <w:rFonts w:ascii="Times New Roman" w:hAnsi="Times New Roman" w:eastAsia="仿宋_GB2312" w:cs="Times New Roman"/>
          <w:bCs/>
          <w:color w:val="000000"/>
          <w:sz w:val="44"/>
          <w:szCs w:val="44"/>
        </w:rPr>
      </w:pPr>
      <w:bookmarkStart w:id="0" w:name="_Hlk103095242"/>
    </w:p>
    <w:bookmarkEnd w:id="0"/>
    <w:p w14:paraId="6375BC65">
      <w:pPr>
        <w:spacing w:line="700" w:lineRule="exact"/>
        <w:jc w:val="center"/>
        <w:rPr>
          <w:rFonts w:ascii="Times New Roman" w:hAnsi="Times New Roman" w:eastAsia="方正小标宋简体" w:cs="Times New Roman"/>
          <w:bCs/>
          <w:color w:val="000000"/>
          <w:sz w:val="44"/>
          <w:szCs w:val="44"/>
        </w:rPr>
      </w:pPr>
      <w:r>
        <w:rPr>
          <w:rFonts w:hint="eastAsia" w:ascii="方正小标宋简体" w:hAnsi="方正小标宋简体" w:eastAsia="方正小标宋简体" w:cs="方正小标宋简体"/>
          <w:bCs/>
          <w:color w:val="000000"/>
          <w:sz w:val="44"/>
          <w:szCs w:val="44"/>
        </w:rPr>
        <w:t>2025-2026</w:t>
      </w:r>
      <w:r>
        <w:rPr>
          <w:rFonts w:ascii="Times New Roman" w:hAnsi="Times New Roman" w:eastAsia="方正小标宋简体" w:cs="Times New Roman"/>
          <w:bCs/>
          <w:color w:val="000000"/>
          <w:sz w:val="44"/>
          <w:szCs w:val="44"/>
        </w:rPr>
        <w:t>学年优秀院级研究生会</w:t>
      </w:r>
    </w:p>
    <w:p w14:paraId="36C94CBA">
      <w:pPr>
        <w:spacing w:line="700" w:lineRule="exact"/>
        <w:jc w:val="center"/>
        <w:rPr>
          <w:rFonts w:ascii="Times New Roman" w:hAnsi="Times New Roman" w:eastAsia="方正小标宋简体" w:cs="Times New Roman"/>
          <w:bCs/>
          <w:color w:val="000000"/>
          <w:sz w:val="44"/>
          <w:szCs w:val="44"/>
        </w:rPr>
      </w:pPr>
      <w:r>
        <w:rPr>
          <w:rFonts w:ascii="Times New Roman" w:hAnsi="Times New Roman" w:eastAsia="方正小标宋简体" w:cs="Times New Roman"/>
          <w:bCs/>
          <w:color w:val="000000"/>
          <w:sz w:val="44"/>
          <w:szCs w:val="44"/>
        </w:rPr>
        <w:t>评选办法</w:t>
      </w:r>
    </w:p>
    <w:p w14:paraId="639153D6">
      <w:pPr>
        <w:pStyle w:val="3"/>
        <w:spacing w:line="560" w:lineRule="exact"/>
        <w:ind w:firstLine="640" w:firstLineChars="200"/>
        <w:rPr>
          <w:rFonts w:ascii="Times New Roman" w:hAnsi="Times New Roman" w:eastAsia="仿宋_GB2312" w:cs="Times New Roman"/>
          <w:sz w:val="32"/>
          <w:szCs w:val="32"/>
        </w:rPr>
      </w:pPr>
    </w:p>
    <w:p w14:paraId="594A1188">
      <w:pPr>
        <w:pStyle w:val="3"/>
        <w:numPr>
          <w:ilvl w:val="0"/>
          <w:numId w:val="2"/>
        </w:numPr>
        <w:wordWrap w:val="0"/>
        <w:spacing w:line="560" w:lineRule="exact"/>
        <w:jc w:val="center"/>
        <w:rPr>
          <w:rFonts w:ascii="Times New Roman" w:hAnsi="Times New Roman" w:eastAsia="黑体" w:cs="Times New Roman"/>
          <w:b/>
          <w:color w:val="000000"/>
          <w:sz w:val="32"/>
          <w:szCs w:val="32"/>
        </w:rPr>
      </w:pPr>
      <w:r>
        <w:rPr>
          <w:rFonts w:ascii="Times New Roman" w:hAnsi="Times New Roman" w:eastAsia="黑体" w:cs="Times New Roman"/>
          <w:b/>
          <w:color w:val="000000"/>
          <w:sz w:val="32"/>
          <w:szCs w:val="32"/>
        </w:rPr>
        <w:t>总则</w:t>
      </w:r>
    </w:p>
    <w:p w14:paraId="098F719D">
      <w:pPr>
        <w:pStyle w:val="3"/>
        <w:numPr>
          <w:ilvl w:val="0"/>
          <w:numId w:val="3"/>
        </w:numPr>
        <w:wordWrap w:val="0"/>
        <w:spacing w:line="560" w:lineRule="exact"/>
        <w:jc w:val="both"/>
        <w:rPr>
          <w:rFonts w:ascii="Times New Roman" w:hAnsi="Times New Roman" w:eastAsia="楷体" w:cs="Times New Roman"/>
          <w:b/>
          <w:color w:val="000000"/>
          <w:sz w:val="32"/>
          <w:szCs w:val="32"/>
        </w:rPr>
      </w:pPr>
      <w:r>
        <w:rPr>
          <w:rFonts w:ascii="Times New Roman" w:hAnsi="Times New Roman" w:eastAsia="楷体" w:cs="Times New Roman"/>
          <w:b/>
          <w:color w:val="000000"/>
          <w:sz w:val="32"/>
          <w:szCs w:val="32"/>
        </w:rPr>
        <w:t>评选条件</w:t>
      </w:r>
    </w:p>
    <w:p w14:paraId="5F065A64">
      <w:pPr>
        <w:spacing w:line="560" w:lineRule="exact"/>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（一）思想政治引领</w:t>
      </w:r>
    </w:p>
    <w:p w14:paraId="11C69DAD">
      <w:pPr>
        <w:spacing w:line="560" w:lineRule="exact"/>
        <w:ind w:firstLine="640" w:firstLineChars="200"/>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院级研究生会应积极团结、引导广大研究生同学，深入开展以习近平新时代中国特色社会主义思想为指导的教育与宣传，强化全体成员的社会责任感与国家使命感。</w:t>
      </w:r>
    </w:p>
    <w:p w14:paraId="0B9BA62E">
      <w:pPr>
        <w:spacing w:line="560" w:lineRule="exact"/>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（二）服务学生</w:t>
      </w:r>
    </w:p>
    <w:p w14:paraId="6D42EC41">
      <w:pPr>
        <w:spacing w:line="560" w:lineRule="exact"/>
        <w:ind w:firstLine="640" w:firstLineChars="200"/>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院级研究生会要听取、收集同学们在学业发展、身心健康、社会融入、权益维护等方面的普遍需求和现实困难，当好桥梁纽带，做好服务保障，展现出其优异的服务能力。</w:t>
      </w:r>
    </w:p>
    <w:p w14:paraId="3B6E66A2">
      <w:pPr>
        <w:spacing w:line="560" w:lineRule="exact"/>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（三）组织建设与执行能力</w:t>
      </w:r>
    </w:p>
    <w:p w14:paraId="156439C8">
      <w:pPr>
        <w:spacing w:line="560" w:lineRule="exact"/>
        <w:ind w:firstLine="640" w:firstLineChars="200"/>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院级研究生会需按照规范要求建设和完善组织结构，充分发挥自身组织能力与执行能力，推动各类活动的顺利开展。</w:t>
      </w:r>
    </w:p>
    <w:p w14:paraId="41097AD5">
      <w:pPr>
        <w:spacing w:line="560" w:lineRule="exact"/>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（四）培养全面发展的人才</w:t>
      </w:r>
    </w:p>
    <w:p w14:paraId="23BA1AAB">
      <w:pPr>
        <w:spacing w:line="560" w:lineRule="exact"/>
        <w:ind w:firstLine="640" w:firstLineChars="200"/>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研究生会应注重鼓励同学全面发展，参与文化、艺术、体育等多元化活动，帮助提升同学们的综合素质和</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德智体美劳</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全面发展。</w:t>
      </w:r>
    </w:p>
    <w:p w14:paraId="359DCB11">
      <w:pPr>
        <w:spacing w:line="560" w:lineRule="exact"/>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（五）推动院系文化建设</w:t>
      </w:r>
    </w:p>
    <w:p w14:paraId="018426D1">
      <w:pPr>
        <w:spacing w:line="560" w:lineRule="exact"/>
        <w:ind w:firstLine="640" w:firstLineChars="200"/>
        <w:outlineLvl w:val="1"/>
        <w:rPr>
          <w:rFonts w:ascii="Times New Roman" w:hAnsi="Times New Roman" w:eastAsia="仿宋_GB2312" w:cs="Times New Roman"/>
          <w:sz w:val="32"/>
          <w:szCs w:val="32"/>
        </w:rPr>
      </w:pPr>
      <w:r>
        <w:rPr>
          <w:rFonts w:ascii="Times New Roman" w:hAnsi="Times New Roman" w:eastAsia="仿宋_GB2312" w:cs="Times New Roman"/>
          <w:sz w:val="32"/>
          <w:szCs w:val="32"/>
        </w:rPr>
        <w:t>院级研究生会要凝聚集体力量，积极弘扬院系文化，推动团结协作，营造良好的学术氛围与创新环境，倡导互助友爱的学术风气。</w:t>
      </w:r>
    </w:p>
    <w:p w14:paraId="1E7F7E65">
      <w:pPr>
        <w:pStyle w:val="2"/>
        <w:widowControl/>
        <w:numPr>
          <w:ilvl w:val="0"/>
          <w:numId w:val="0"/>
        </w:numPr>
        <w:rPr>
          <w:rFonts w:ascii="Times New Roman" w:hAnsi="Times New Roman" w:eastAsia="楷体" w:cs="Times New Roman"/>
        </w:rPr>
      </w:pPr>
      <w:r>
        <w:rPr>
          <w:rFonts w:ascii="Times New Roman" w:hAnsi="Times New Roman" w:eastAsia="楷体" w:cs="Times New Roman"/>
        </w:rPr>
        <w:t>二、奖项设置</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8"/>
        <w:gridCol w:w="3066"/>
      </w:tblGrid>
      <w:tr w14:paraId="2E44B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48" w:type="dxa"/>
            <w:tcBorders>
              <w:top w:val="single" w:color="auto" w:sz="4" w:space="0"/>
              <w:left w:val="single" w:color="auto" w:sz="4" w:space="0"/>
              <w:bottom w:val="single" w:color="auto" w:sz="4" w:space="0"/>
              <w:right w:val="single" w:color="auto" w:sz="4" w:space="0"/>
            </w:tcBorders>
            <w:vAlign w:val="center"/>
          </w:tcPr>
          <w:p w14:paraId="1C20A503">
            <w:pPr>
              <w:pStyle w:val="19"/>
              <w:widowControl/>
              <w:ind w:firstLine="0" w:firstLineChars="0"/>
              <w:jc w:val="center"/>
              <w:rPr>
                <w:rFonts w:ascii="Times New Roman" w:hAnsi="Times New Roman" w:eastAsia="仿宋_GB2312"/>
                <w:b/>
                <w:bCs/>
                <w:sz w:val="28"/>
                <w:szCs w:val="28"/>
              </w:rPr>
            </w:pPr>
            <w:r>
              <w:rPr>
                <w:rFonts w:ascii="Times New Roman" w:hAnsi="Times New Roman" w:eastAsia="仿宋_GB2312"/>
                <w:b/>
                <w:bCs/>
                <w:sz w:val="28"/>
                <w:szCs w:val="28"/>
              </w:rPr>
              <w:t>奖项类别</w:t>
            </w:r>
          </w:p>
        </w:tc>
        <w:tc>
          <w:tcPr>
            <w:tcW w:w="3066" w:type="dxa"/>
            <w:tcBorders>
              <w:top w:val="single" w:color="auto" w:sz="4" w:space="0"/>
              <w:left w:val="single" w:color="auto" w:sz="4" w:space="0"/>
              <w:bottom w:val="single" w:color="auto" w:sz="4" w:space="0"/>
              <w:right w:val="single" w:color="auto" w:sz="4" w:space="0"/>
            </w:tcBorders>
            <w:vAlign w:val="center"/>
          </w:tcPr>
          <w:p w14:paraId="2B672009">
            <w:pPr>
              <w:pStyle w:val="19"/>
              <w:widowControl/>
              <w:ind w:firstLine="0" w:firstLineChars="0"/>
              <w:jc w:val="center"/>
              <w:rPr>
                <w:rFonts w:ascii="Times New Roman" w:hAnsi="Times New Roman" w:eastAsia="仿宋_GB2312"/>
                <w:b/>
                <w:bCs/>
                <w:sz w:val="28"/>
                <w:szCs w:val="28"/>
              </w:rPr>
            </w:pPr>
            <w:r>
              <w:rPr>
                <w:rFonts w:ascii="Times New Roman" w:hAnsi="Times New Roman" w:eastAsia="仿宋_GB2312"/>
                <w:b/>
                <w:bCs/>
                <w:sz w:val="28"/>
                <w:szCs w:val="28"/>
              </w:rPr>
              <w:t>数量</w:t>
            </w:r>
          </w:p>
        </w:tc>
      </w:tr>
      <w:tr w14:paraId="4998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48" w:type="dxa"/>
            <w:tcBorders>
              <w:top w:val="single" w:color="auto" w:sz="4" w:space="0"/>
              <w:left w:val="single" w:color="auto" w:sz="4" w:space="0"/>
              <w:bottom w:val="single" w:color="auto" w:sz="4" w:space="0"/>
              <w:right w:val="single" w:color="auto" w:sz="4" w:space="0"/>
            </w:tcBorders>
            <w:vAlign w:val="center"/>
          </w:tcPr>
          <w:p w14:paraId="1D6FD85E">
            <w:pPr>
              <w:pStyle w:val="19"/>
              <w:widowControl/>
              <w:ind w:firstLine="0" w:firstLineChars="0"/>
              <w:jc w:val="center"/>
              <w:rPr>
                <w:rFonts w:ascii="Times New Roman" w:hAnsi="Times New Roman" w:eastAsia="仿宋_GB2312"/>
                <w:sz w:val="28"/>
                <w:szCs w:val="28"/>
              </w:rPr>
            </w:pPr>
            <w:r>
              <w:rPr>
                <w:rFonts w:ascii="Times New Roman" w:hAnsi="Times New Roman" w:eastAsia="仿宋_GB2312"/>
                <w:sz w:val="28"/>
                <w:szCs w:val="28"/>
              </w:rPr>
              <w:t>最佳院级研究生会</w:t>
            </w:r>
          </w:p>
        </w:tc>
        <w:tc>
          <w:tcPr>
            <w:tcW w:w="3066" w:type="dxa"/>
            <w:tcBorders>
              <w:top w:val="single" w:color="auto" w:sz="4" w:space="0"/>
              <w:left w:val="single" w:color="auto" w:sz="4" w:space="0"/>
              <w:bottom w:val="single" w:color="auto" w:sz="4" w:space="0"/>
              <w:right w:val="single" w:color="auto" w:sz="4" w:space="0"/>
            </w:tcBorders>
            <w:vAlign w:val="center"/>
          </w:tcPr>
          <w:p w14:paraId="66CC6058">
            <w:pPr>
              <w:pStyle w:val="19"/>
              <w:widowControl/>
              <w:ind w:firstLine="0" w:firstLineChars="0"/>
              <w:jc w:val="center"/>
              <w:rPr>
                <w:rFonts w:ascii="Times New Roman" w:hAnsi="Times New Roman" w:eastAsia="仿宋_GB2312"/>
                <w:sz w:val="28"/>
                <w:szCs w:val="28"/>
              </w:rPr>
            </w:pPr>
            <w:r>
              <w:rPr>
                <w:rFonts w:ascii="Times New Roman" w:hAnsi="Times New Roman" w:eastAsia="仿宋_GB2312"/>
                <w:sz w:val="28"/>
                <w:szCs w:val="28"/>
              </w:rPr>
              <w:t>3</w:t>
            </w:r>
          </w:p>
        </w:tc>
      </w:tr>
      <w:tr w14:paraId="5D162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4248" w:type="dxa"/>
            <w:tcBorders>
              <w:top w:val="single" w:color="auto" w:sz="4" w:space="0"/>
              <w:left w:val="single" w:color="auto" w:sz="4" w:space="0"/>
              <w:bottom w:val="single" w:color="auto" w:sz="4" w:space="0"/>
              <w:right w:val="single" w:color="auto" w:sz="4" w:space="0"/>
            </w:tcBorders>
            <w:vAlign w:val="center"/>
          </w:tcPr>
          <w:p w14:paraId="0BCCCAAD">
            <w:pPr>
              <w:pStyle w:val="19"/>
              <w:widowControl/>
              <w:ind w:firstLine="0" w:firstLineChars="0"/>
              <w:jc w:val="center"/>
              <w:rPr>
                <w:rFonts w:ascii="Times New Roman" w:hAnsi="Times New Roman" w:eastAsia="仿宋_GB2312"/>
                <w:sz w:val="28"/>
                <w:szCs w:val="28"/>
              </w:rPr>
            </w:pPr>
            <w:r>
              <w:rPr>
                <w:rFonts w:ascii="Times New Roman" w:hAnsi="Times New Roman" w:eastAsia="仿宋_GB2312"/>
                <w:sz w:val="28"/>
                <w:szCs w:val="28"/>
              </w:rPr>
              <w:t>优秀院级研究生会</w:t>
            </w:r>
          </w:p>
        </w:tc>
        <w:tc>
          <w:tcPr>
            <w:tcW w:w="3066" w:type="dxa"/>
            <w:tcBorders>
              <w:top w:val="single" w:color="auto" w:sz="4" w:space="0"/>
              <w:left w:val="single" w:color="auto" w:sz="4" w:space="0"/>
              <w:bottom w:val="single" w:color="auto" w:sz="4" w:space="0"/>
              <w:right w:val="single" w:color="auto" w:sz="4" w:space="0"/>
            </w:tcBorders>
            <w:vAlign w:val="center"/>
          </w:tcPr>
          <w:p w14:paraId="4A87F6DC">
            <w:pPr>
              <w:pStyle w:val="19"/>
              <w:widowControl/>
              <w:ind w:firstLine="0" w:firstLineChars="0"/>
              <w:jc w:val="center"/>
              <w:rPr>
                <w:rFonts w:ascii="Times New Roman" w:hAnsi="Times New Roman" w:eastAsia="仿宋_GB2312"/>
                <w:sz w:val="28"/>
                <w:szCs w:val="28"/>
              </w:rPr>
            </w:pPr>
            <w:r>
              <w:rPr>
                <w:rFonts w:ascii="Times New Roman" w:hAnsi="Times New Roman" w:eastAsia="仿宋_GB2312"/>
                <w:sz w:val="28"/>
                <w:szCs w:val="28"/>
              </w:rPr>
              <w:t>5</w:t>
            </w:r>
          </w:p>
        </w:tc>
      </w:tr>
    </w:tbl>
    <w:p w14:paraId="372D5DC5">
      <w:pPr>
        <w:spacing w:line="560" w:lineRule="exact"/>
        <w:ind w:firstLine="640" w:firstLineChars="200"/>
        <w:outlineLvl w:val="1"/>
        <w:rPr>
          <w:rFonts w:ascii="Times New Roman" w:hAnsi="Times New Roman" w:eastAsia="仿宋_GB2312" w:cs="Times New Roman"/>
          <w:bCs/>
          <w:color w:val="000000"/>
          <w:sz w:val="32"/>
          <w:szCs w:val="32"/>
        </w:rPr>
      </w:pPr>
      <w:r>
        <w:rPr>
          <w:rFonts w:ascii="Times New Roman" w:hAnsi="Times New Roman" w:eastAsia="仿宋_GB2312" w:cs="Times New Roman"/>
          <w:bCs/>
          <w:color w:val="000000"/>
          <w:sz w:val="32"/>
          <w:szCs w:val="32"/>
        </w:rPr>
        <w:t>材料评议小组将参照本办法对各参评院级研究生会提交的材料进行审核，结合现场答辩成绩，按照材料审核成绩*40%+现场答辩成绩*60%的最终成绩对所有参评院级研究生会排名，依次评选出</w:t>
      </w:r>
      <w:r>
        <w:rPr>
          <w:rFonts w:hint="eastAsia" w:ascii="Times New Roman" w:hAnsi="Times New Roman" w:eastAsia="仿宋_GB2312" w:cs="Times New Roman"/>
          <w:bCs/>
          <w:color w:val="000000"/>
          <w:sz w:val="32"/>
          <w:szCs w:val="32"/>
          <w:lang w:eastAsia="zh-CN"/>
        </w:rPr>
        <w:t>“</w:t>
      </w:r>
      <w:r>
        <w:rPr>
          <w:rFonts w:ascii="Times New Roman" w:hAnsi="Times New Roman" w:eastAsia="仿宋_GB2312" w:cs="Times New Roman"/>
          <w:bCs/>
          <w:color w:val="000000"/>
          <w:sz w:val="32"/>
          <w:szCs w:val="32"/>
        </w:rPr>
        <w:t>最佳院级研究生会</w:t>
      </w:r>
      <w:r>
        <w:rPr>
          <w:rFonts w:hint="eastAsia" w:ascii="Times New Roman" w:hAnsi="Times New Roman" w:eastAsia="仿宋_GB2312" w:cs="Times New Roman"/>
          <w:bCs/>
          <w:color w:val="000000"/>
          <w:sz w:val="32"/>
          <w:szCs w:val="32"/>
          <w:lang w:eastAsia="zh-CN"/>
        </w:rPr>
        <w:t>”</w:t>
      </w:r>
      <w:r>
        <w:rPr>
          <w:rFonts w:ascii="Times New Roman" w:hAnsi="Times New Roman" w:eastAsia="仿宋_GB2312" w:cs="Times New Roman"/>
          <w:bCs/>
          <w:color w:val="000000"/>
          <w:sz w:val="32"/>
          <w:szCs w:val="32"/>
        </w:rPr>
        <w:t>和</w:t>
      </w:r>
      <w:r>
        <w:rPr>
          <w:rFonts w:hint="eastAsia" w:ascii="Times New Roman" w:hAnsi="Times New Roman" w:eastAsia="仿宋_GB2312" w:cs="Times New Roman"/>
          <w:bCs/>
          <w:color w:val="000000"/>
          <w:sz w:val="32"/>
          <w:szCs w:val="32"/>
          <w:lang w:eastAsia="zh-CN"/>
        </w:rPr>
        <w:t>“</w:t>
      </w:r>
      <w:r>
        <w:rPr>
          <w:rFonts w:ascii="Times New Roman" w:hAnsi="Times New Roman" w:eastAsia="仿宋_GB2312" w:cs="Times New Roman"/>
          <w:bCs/>
          <w:color w:val="000000"/>
          <w:sz w:val="32"/>
          <w:szCs w:val="32"/>
        </w:rPr>
        <w:t>优秀院级研究生会</w:t>
      </w:r>
      <w:r>
        <w:rPr>
          <w:rFonts w:hint="eastAsia" w:ascii="Times New Roman" w:hAnsi="Times New Roman" w:eastAsia="仿宋_GB2312" w:cs="Times New Roman"/>
          <w:bCs/>
          <w:color w:val="000000"/>
          <w:sz w:val="32"/>
          <w:szCs w:val="32"/>
          <w:lang w:eastAsia="zh-CN"/>
        </w:rPr>
        <w:t>”</w:t>
      </w:r>
      <w:r>
        <w:rPr>
          <w:rFonts w:ascii="Times New Roman" w:hAnsi="Times New Roman" w:eastAsia="仿宋_GB2312" w:cs="Times New Roman"/>
          <w:bCs/>
          <w:color w:val="000000"/>
          <w:sz w:val="32"/>
          <w:szCs w:val="32"/>
        </w:rPr>
        <w:t>。</w:t>
      </w:r>
    </w:p>
    <w:p w14:paraId="780CE200">
      <w:pPr>
        <w:pStyle w:val="2"/>
        <w:widowControl/>
        <w:numPr>
          <w:ilvl w:val="0"/>
          <w:numId w:val="2"/>
        </w:numPr>
        <w:jc w:val="center"/>
        <w:rPr>
          <w:rFonts w:ascii="Times New Roman" w:hAnsi="Times New Roman" w:cs="Times New Roman"/>
        </w:rPr>
      </w:pPr>
      <w:r>
        <w:rPr>
          <w:rFonts w:ascii="Times New Roman" w:hAnsi="Times New Roman" w:cs="Times New Roman"/>
        </w:rPr>
        <w:t>优秀院级研究生会评选细则</w:t>
      </w:r>
    </w:p>
    <w:p w14:paraId="21471329">
      <w:pPr>
        <w:pStyle w:val="2"/>
        <w:widowControl/>
        <w:numPr>
          <w:ilvl w:val="0"/>
          <w:numId w:val="4"/>
        </w:numPr>
        <w:jc w:val="center"/>
        <w:rPr>
          <w:rFonts w:ascii="Times New Roman" w:hAnsi="Times New Roman" w:cs="Times New Roman"/>
          <w:b w:val="0"/>
          <w:bCs w:val="0"/>
          <w:color w:val="000000"/>
          <w:szCs w:val="32"/>
        </w:rPr>
      </w:pPr>
      <w:r>
        <w:rPr>
          <w:rFonts w:ascii="Times New Roman" w:hAnsi="Times New Roman" w:cs="Times New Roman"/>
          <w:b w:val="0"/>
          <w:bCs w:val="0"/>
          <w:color w:val="000000"/>
          <w:szCs w:val="32"/>
        </w:rPr>
        <w:t>客观材料（40%）</w:t>
      </w:r>
    </w:p>
    <w:p w14:paraId="3EB6DACB">
      <w:pPr>
        <w:numPr>
          <w:ilvl w:val="0"/>
          <w:numId w:val="5"/>
        </w:numPr>
        <w:spacing w:line="560" w:lineRule="exact"/>
        <w:outlineLvl w:val="1"/>
        <w:rPr>
          <w:rFonts w:ascii="Times New Roman" w:hAnsi="Times New Roman" w:eastAsia="楷体" w:cs="Times New Roman"/>
          <w:b/>
          <w:bCs/>
          <w:color w:val="000000"/>
          <w:sz w:val="32"/>
          <w:szCs w:val="32"/>
        </w:rPr>
      </w:pPr>
      <w:r>
        <w:rPr>
          <w:rFonts w:ascii="Times New Roman" w:hAnsi="Times New Roman" w:eastAsia="楷体" w:cs="Times New Roman"/>
          <w:b/>
          <w:bCs/>
          <w:color w:val="000000"/>
          <w:sz w:val="32"/>
          <w:szCs w:val="32"/>
        </w:rPr>
        <w:t>组织建设情况（</w:t>
      </w:r>
      <w:r>
        <w:rPr>
          <w:rFonts w:hint="eastAsia" w:ascii="Times New Roman" w:hAnsi="Times New Roman" w:eastAsia="楷体" w:cs="Times New Roman"/>
          <w:b/>
          <w:bCs/>
          <w:color w:val="000000"/>
          <w:sz w:val="32"/>
          <w:szCs w:val="32"/>
        </w:rPr>
        <w:t>30</w:t>
      </w:r>
      <w:r>
        <w:rPr>
          <w:rFonts w:ascii="Times New Roman" w:hAnsi="Times New Roman" w:eastAsia="楷体" w:cs="Times New Roman"/>
          <w:b/>
          <w:bCs/>
          <w:color w:val="000000"/>
          <w:sz w:val="32"/>
          <w:szCs w:val="32"/>
        </w:rPr>
        <w:t>分）</w:t>
      </w:r>
    </w:p>
    <w:p w14:paraId="07F481DB">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（一）研究生代表大会召开情况（7分）</w:t>
      </w:r>
    </w:p>
    <w:p w14:paraId="4A265572">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1.各院级研究生会须每年召开1次研究生代表大会，本次统计年度为202</w:t>
      </w:r>
      <w:r>
        <w:rPr>
          <w:rFonts w:hint="eastAsia" w:ascii="Times New Roman" w:hAnsi="Times New Roman" w:eastAsia="仿宋_GB2312" w:cs="Times New Roman"/>
          <w:color w:val="000000"/>
          <w:sz w:val="32"/>
          <w:szCs w:val="32"/>
        </w:rPr>
        <w:t>5</w:t>
      </w:r>
      <w:r>
        <w:rPr>
          <w:rFonts w:ascii="Times New Roman" w:hAnsi="Times New Roman" w:eastAsia="仿宋_GB2312" w:cs="Times New Roman"/>
          <w:color w:val="000000"/>
          <w:sz w:val="32"/>
          <w:szCs w:val="32"/>
        </w:rPr>
        <w:t>年（1分）</w:t>
      </w:r>
    </w:p>
    <w:p w14:paraId="3BA8DAAB">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①202</w:t>
      </w:r>
      <w:r>
        <w:rPr>
          <w:rFonts w:hint="eastAsia" w:ascii="Times New Roman" w:hAnsi="Times New Roman" w:eastAsia="仿宋_GB2312" w:cs="Times New Roman"/>
          <w:color w:val="000000"/>
          <w:sz w:val="32"/>
          <w:szCs w:val="32"/>
        </w:rPr>
        <w:t>5</w:t>
      </w:r>
      <w:r>
        <w:rPr>
          <w:rFonts w:ascii="Times New Roman" w:hAnsi="Times New Roman" w:eastAsia="仿宋_GB2312" w:cs="Times New Roman"/>
          <w:color w:val="000000"/>
          <w:sz w:val="32"/>
          <w:szCs w:val="32"/>
        </w:rPr>
        <w:t>年度未召开研究生代表大会（0分）</w:t>
      </w:r>
    </w:p>
    <w:p w14:paraId="57D9AD4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②202</w:t>
      </w:r>
      <w:r>
        <w:rPr>
          <w:rFonts w:hint="eastAsia" w:ascii="Times New Roman" w:hAnsi="Times New Roman" w:eastAsia="仿宋_GB2312" w:cs="Times New Roman"/>
          <w:color w:val="000000"/>
          <w:sz w:val="32"/>
          <w:szCs w:val="32"/>
        </w:rPr>
        <w:t>5</w:t>
      </w:r>
      <w:r>
        <w:rPr>
          <w:rFonts w:ascii="Times New Roman" w:hAnsi="Times New Roman" w:eastAsia="仿宋_GB2312" w:cs="Times New Roman"/>
          <w:color w:val="000000"/>
          <w:sz w:val="32"/>
          <w:szCs w:val="32"/>
        </w:rPr>
        <w:t>年度召开研究生代表大会（1分）</w:t>
      </w:r>
    </w:p>
    <w:p w14:paraId="54DA8BB6">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2.各院级研究生会召开研究生代表大会时，流程完整、进展顺利，符合要求规范（6分）</w:t>
      </w:r>
    </w:p>
    <w:p w14:paraId="5F2EA10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（1）大会举办前按有关要求向院级党委和校研究生会进行请示，报告大会筹办情况（2分）</w:t>
      </w:r>
    </w:p>
    <w:p w14:paraId="1AE56B0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①大会前未按要求进行请示（0分）</w:t>
      </w:r>
    </w:p>
    <w:p w14:paraId="6E48D12C">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②大会前按规范向院级党委和校研究生会进行请示（2分）</w:t>
      </w:r>
    </w:p>
    <w:p w14:paraId="7A8D840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（2）大会到会代表人数及有效选票数量满足要求，文件格式规范、表述恰当（2分）</w:t>
      </w:r>
    </w:p>
    <w:p w14:paraId="2210360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①大会代表人数及有效票数量、文件格式均不符合规范（0分）</w:t>
      </w:r>
    </w:p>
    <w:p w14:paraId="62F65B46">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②大会代表人数及有效票数量、文件格式之一符合规范（1分）</w:t>
      </w:r>
    </w:p>
    <w:p w14:paraId="2018825E">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③大会代表人数及有效票数量、文件格式均符合规范（2分）</w:t>
      </w:r>
    </w:p>
    <w:p w14:paraId="674E263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注：大会规范参考共青团中央《普通高等学校学生（研究生）代表大会工作规定》。</w:t>
      </w:r>
    </w:p>
    <w:p w14:paraId="3C1DE70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（3）大会结束后，及时公示新当选的代表、委员和院级研究生会主席团成员名单等材料（2分）</w:t>
      </w:r>
    </w:p>
    <w:p w14:paraId="62359EFC">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①未按要求进行公示（0分）</w:t>
      </w:r>
    </w:p>
    <w:p w14:paraId="3E210B67">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②大会后及时公示新当选的代表、委员和院级研究生会主席团成员名单等材料（2分）</w:t>
      </w:r>
    </w:p>
    <w:p w14:paraId="14BF50CD">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（二）组织架构建设（</w:t>
      </w:r>
      <w:r>
        <w:rPr>
          <w:rFonts w:hint="eastAsia" w:ascii="Times New Roman" w:hAnsi="Times New Roman" w:eastAsia="仿宋_GB2312" w:cs="Times New Roman"/>
          <w:color w:val="000000"/>
          <w:sz w:val="32"/>
          <w:szCs w:val="32"/>
        </w:rPr>
        <w:t>8</w:t>
      </w:r>
      <w:r>
        <w:rPr>
          <w:rFonts w:ascii="Times New Roman" w:hAnsi="Times New Roman" w:eastAsia="仿宋_GB2312" w:cs="Times New Roman"/>
          <w:color w:val="000000"/>
          <w:sz w:val="32"/>
          <w:szCs w:val="32"/>
        </w:rPr>
        <w:t>分）</w:t>
      </w:r>
    </w:p>
    <w:p w14:paraId="75C34918">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1.功能型团支部成立情况（1分）</w:t>
      </w:r>
    </w:p>
    <w:p w14:paraId="5FD816A7">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研究生会组织应成立团支部，每学年换届后向同级团组织申请成立，其成员应涵盖组织全体团员。团支部委员会由3—5人组成，一般不超过7人。研究生会功能型团支部设书记1名，可根据实际情况设副书记1名、委员若干名，均由批准其成立的团组织指定，其中团支部书记应由研究生会主席团成员担任。</w:t>
      </w:r>
    </w:p>
    <w:p w14:paraId="7FE9E519">
      <w:pPr>
        <w:spacing w:line="560" w:lineRule="exact"/>
        <w:ind w:firstLine="640" w:firstLineChars="200"/>
        <w:outlineLvl w:val="1"/>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①</w:t>
      </w:r>
      <w:r>
        <w:rPr>
          <w:rFonts w:ascii="Times New Roman" w:hAnsi="Times New Roman" w:eastAsia="仿宋_GB2312" w:cs="Times New Roman"/>
          <w:color w:val="000000"/>
          <w:sz w:val="32"/>
          <w:szCs w:val="32"/>
        </w:rPr>
        <w:t>未按要求成立功能性团支部（0分）</w:t>
      </w:r>
    </w:p>
    <w:p w14:paraId="239DBF5E">
      <w:pPr>
        <w:spacing w:line="560" w:lineRule="exact"/>
        <w:ind w:firstLine="640" w:firstLineChars="200"/>
        <w:outlineLvl w:val="1"/>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②</w:t>
      </w:r>
      <w:r>
        <w:rPr>
          <w:rFonts w:ascii="Times New Roman" w:hAnsi="Times New Roman" w:eastAsia="仿宋_GB2312" w:cs="Times New Roman"/>
          <w:color w:val="000000"/>
          <w:sz w:val="32"/>
          <w:szCs w:val="32"/>
        </w:rPr>
        <w:t>按要求成立功能性团支部（1分）</w:t>
      </w:r>
    </w:p>
    <w:p w14:paraId="27E81D71">
      <w:pPr>
        <w:spacing w:line="560" w:lineRule="exact"/>
        <w:ind w:firstLine="640" w:firstLineChars="200"/>
        <w:outlineLvl w:val="1"/>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.工作机构设置与工作人员遴选情况（</w:t>
      </w:r>
      <w:r>
        <w:rPr>
          <w:rFonts w:hint="eastAsia" w:ascii="Times New Roman" w:hAnsi="Times New Roman" w:eastAsia="仿宋_GB2312" w:cs="Times New Roman"/>
          <w:color w:val="000000"/>
          <w:sz w:val="32"/>
          <w:szCs w:val="32"/>
        </w:rPr>
        <w:t>5</w:t>
      </w:r>
      <w:r>
        <w:rPr>
          <w:rFonts w:ascii="Times New Roman" w:hAnsi="Times New Roman" w:eastAsia="仿宋_GB2312" w:cs="Times New Roman"/>
          <w:color w:val="000000"/>
          <w:sz w:val="32"/>
          <w:szCs w:val="32"/>
        </w:rPr>
        <w:t>分）</w:t>
      </w:r>
    </w:p>
    <w:p w14:paraId="0EBE484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（1）研究生会的组织架构一般为</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主席团</w:t>
      </w:r>
      <w:r>
        <w:rPr>
          <w:rFonts w:hint="eastAsia" w:ascii="Times New Roman" w:hAnsi="Times New Roman" w:eastAsia="仿宋_GB2312" w:cs="Times New Roman"/>
          <w:color w:val="000000"/>
          <w:sz w:val="32"/>
          <w:szCs w:val="32"/>
          <w:lang w:val="en-US" w:eastAsia="zh-CN"/>
        </w:rPr>
        <w:t>+</w:t>
      </w:r>
      <w:r>
        <w:rPr>
          <w:rFonts w:ascii="Times New Roman" w:hAnsi="Times New Roman" w:eastAsia="仿宋_GB2312" w:cs="Times New Roman"/>
          <w:color w:val="000000"/>
          <w:sz w:val="32"/>
          <w:szCs w:val="32"/>
        </w:rPr>
        <w:t>工作部门</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模式，工作部门一般不超过6个（2分）</w:t>
      </w:r>
    </w:p>
    <w:p w14:paraId="34E87A0E">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①未实行</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主席团</w:t>
      </w:r>
      <w:r>
        <w:rPr>
          <w:rFonts w:hint="eastAsia" w:ascii="Times New Roman" w:hAnsi="Times New Roman" w:eastAsia="仿宋_GB2312" w:cs="Times New Roman"/>
          <w:color w:val="000000"/>
          <w:sz w:val="32"/>
          <w:szCs w:val="32"/>
          <w:lang w:val="en-US" w:eastAsia="zh-CN"/>
        </w:rPr>
        <w:t>+</w:t>
      </w:r>
      <w:r>
        <w:rPr>
          <w:rFonts w:ascii="Times New Roman" w:hAnsi="Times New Roman" w:eastAsia="仿宋_GB2312" w:cs="Times New Roman"/>
          <w:color w:val="000000"/>
          <w:sz w:val="32"/>
          <w:szCs w:val="32"/>
        </w:rPr>
        <w:t>工作部门</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模式（0分）</w:t>
      </w:r>
    </w:p>
    <w:p w14:paraId="559F3AE2">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②实行</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主席团</w:t>
      </w:r>
      <w:r>
        <w:rPr>
          <w:rFonts w:hint="eastAsia" w:ascii="Times New Roman" w:hAnsi="Times New Roman" w:eastAsia="仿宋_GB2312" w:cs="Times New Roman"/>
          <w:color w:val="000000"/>
          <w:sz w:val="32"/>
          <w:szCs w:val="32"/>
          <w:lang w:val="en-US" w:eastAsia="zh-CN"/>
        </w:rPr>
        <w:t>+</w:t>
      </w:r>
      <w:r>
        <w:rPr>
          <w:rFonts w:ascii="Times New Roman" w:hAnsi="Times New Roman" w:eastAsia="仿宋_GB2312" w:cs="Times New Roman"/>
          <w:color w:val="000000"/>
          <w:sz w:val="32"/>
          <w:szCs w:val="32"/>
        </w:rPr>
        <w:t>工作部门</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模式但工作部门超过6个（1分）</w:t>
      </w:r>
    </w:p>
    <w:p w14:paraId="58A2DB19">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③实行</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主席团</w:t>
      </w:r>
      <w:r>
        <w:rPr>
          <w:rFonts w:hint="eastAsia" w:ascii="Times New Roman" w:hAnsi="Times New Roman" w:eastAsia="仿宋_GB2312" w:cs="Times New Roman"/>
          <w:color w:val="000000"/>
          <w:sz w:val="32"/>
          <w:szCs w:val="32"/>
          <w:lang w:val="en-US" w:eastAsia="zh-CN"/>
        </w:rPr>
        <w:t>+</w:t>
      </w:r>
      <w:r>
        <w:rPr>
          <w:rFonts w:ascii="Times New Roman" w:hAnsi="Times New Roman" w:eastAsia="仿宋_GB2312" w:cs="Times New Roman"/>
          <w:color w:val="000000"/>
          <w:sz w:val="32"/>
          <w:szCs w:val="32"/>
        </w:rPr>
        <w:t>工作部门</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模式且工作部门不超过6个（2分）</w:t>
      </w:r>
    </w:p>
    <w:p w14:paraId="7ABC369B">
      <w:pPr>
        <w:spacing w:line="560" w:lineRule="exact"/>
        <w:ind w:firstLine="640" w:firstLineChars="200"/>
        <w:outlineLvl w:val="1"/>
        <w:rPr>
          <w:rFonts w:ascii="Times New Roman" w:hAnsi="Times New Roman" w:eastAsia="仿宋_GB2312" w:cs="Times New Roman"/>
          <w:color w:val="000000"/>
          <w:sz w:val="32"/>
          <w:szCs w:val="32"/>
        </w:rPr>
      </w:pPr>
      <w:bookmarkStart w:id="4" w:name="_GoBack"/>
      <w:r>
        <w:rPr>
          <w:rFonts w:ascii="Times New Roman" w:hAnsi="Times New Roman" w:eastAsia="仿宋_GB2312" w:cs="Times New Roman"/>
          <w:color w:val="000000"/>
          <w:sz w:val="32"/>
          <w:szCs w:val="32"/>
        </w:rPr>
        <w:t>（2）研究生会主席团实行轮值制度,集体负责研究生会重大事</w:t>
      </w:r>
      <w:bookmarkEnd w:id="4"/>
      <w:r>
        <w:rPr>
          <w:rFonts w:ascii="Times New Roman" w:hAnsi="Times New Roman" w:eastAsia="仿宋_GB2312" w:cs="Times New Roman"/>
          <w:color w:val="000000"/>
          <w:sz w:val="32"/>
          <w:szCs w:val="32"/>
        </w:rPr>
        <w:t>项，不设主席、副主席，设执行主席，执行主席由主席团成员轮值担任</w:t>
      </w:r>
      <w:r>
        <w:rPr>
          <w:rFonts w:hint="eastAsia" w:ascii="仿宋_GB2312" w:hAnsi="仿宋_GB2312" w:eastAsia="仿宋_GB2312" w:cs="仿宋_GB2312"/>
          <w:color w:val="000000"/>
          <w:sz w:val="32"/>
          <w:szCs w:val="32"/>
        </w:rPr>
        <w:t>,</w:t>
      </w:r>
      <w:r>
        <w:rPr>
          <w:rFonts w:ascii="Times New Roman" w:hAnsi="Times New Roman" w:eastAsia="仿宋_GB2312" w:cs="Times New Roman"/>
          <w:color w:val="000000"/>
          <w:sz w:val="32"/>
          <w:szCs w:val="32"/>
        </w:rPr>
        <w:t>以学期为一个轮值周期牵头日常工作（1分）</w:t>
      </w:r>
    </w:p>
    <w:p w14:paraId="2187C10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①主席团未实行轮值制度（0分）</w:t>
      </w:r>
    </w:p>
    <w:p w14:paraId="700633E3">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②主席团实行轮值制度（1分）</w:t>
      </w:r>
    </w:p>
    <w:p w14:paraId="4D16D2E9">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rPr>
        <w:t>3</w:t>
      </w:r>
      <w:r>
        <w:rPr>
          <w:rFonts w:ascii="Times New Roman" w:hAnsi="Times New Roman" w:eastAsia="仿宋_GB2312" w:cs="Times New Roman"/>
          <w:color w:val="000000"/>
          <w:sz w:val="32"/>
          <w:szCs w:val="32"/>
        </w:rPr>
        <w:t>）研究生会工作人员应为学有余力、学业优良的学生，无课业不及格情况，无舆论舆情等影响组织形象情况（2分）</w:t>
      </w:r>
    </w:p>
    <w:p w14:paraId="7FA61F44">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①研究生会工作人员有课业不及格的情况或发生过不良舆情等影响组织形象的情况（0分）</w:t>
      </w:r>
    </w:p>
    <w:p w14:paraId="230A5FC0">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②研究生会工作人员无课业不及格的情况且未发生过不良舆情等影响组织形象的情况（2分）</w:t>
      </w:r>
    </w:p>
    <w:p w14:paraId="60081FE4">
      <w:pPr>
        <w:spacing w:line="560" w:lineRule="exact"/>
        <w:ind w:firstLine="640" w:firstLineChars="200"/>
        <w:outlineLvl w:val="1"/>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3</w:t>
      </w:r>
      <w:r>
        <w:rPr>
          <w:rFonts w:ascii="Times New Roman" w:hAnsi="Times New Roman" w:eastAsia="仿宋_GB2312" w:cs="Times New Roman"/>
          <w:color w:val="000000"/>
          <w:sz w:val="32"/>
          <w:szCs w:val="32"/>
        </w:rPr>
        <w:t>.落实党的领导</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团的指导情况（2分）</w:t>
      </w:r>
    </w:p>
    <w:p w14:paraId="32BC512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①未落实院级党委对研究生会的领导或院级团组织对研究生会的指导（0分）</w:t>
      </w:r>
    </w:p>
    <w:p w14:paraId="7D834C5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②院级团组织明确1名团组织专职干部指导研究生会、党委负责学生工作的副书记分管研究生会工作（2分）</w:t>
      </w:r>
    </w:p>
    <w:p w14:paraId="31159940">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（三）部门工作履职情况（</w:t>
      </w:r>
      <w:r>
        <w:rPr>
          <w:rFonts w:hint="eastAsia" w:ascii="Times New Roman" w:hAnsi="Times New Roman" w:eastAsia="仿宋_GB2312" w:cs="Times New Roman"/>
          <w:color w:val="000000"/>
          <w:sz w:val="32"/>
          <w:szCs w:val="32"/>
        </w:rPr>
        <w:t>5</w:t>
      </w:r>
      <w:r>
        <w:rPr>
          <w:rFonts w:ascii="Times New Roman" w:hAnsi="Times New Roman" w:eastAsia="仿宋_GB2312" w:cs="Times New Roman"/>
          <w:color w:val="000000"/>
          <w:sz w:val="32"/>
          <w:szCs w:val="32"/>
        </w:rPr>
        <w:t>分）</w:t>
      </w:r>
    </w:p>
    <w:p w14:paraId="24A503B1">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1.各院级研究生会每学期应按规范开展述职评议工作（2分）</w:t>
      </w:r>
    </w:p>
    <w:p w14:paraId="698B762A">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①本学年规范开展0次（0分）</w:t>
      </w:r>
      <w:r>
        <w:rPr>
          <w:rFonts w:ascii="Times New Roman" w:hAnsi="Times New Roman" w:eastAsia="仿宋_GB2312" w:cs="Times New Roman"/>
          <w:color w:val="000000"/>
          <w:sz w:val="32"/>
          <w:szCs w:val="32"/>
        </w:rPr>
        <w:tab/>
      </w:r>
    </w:p>
    <w:p w14:paraId="2641136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②本学年规范开展1次（1分）</w:t>
      </w:r>
    </w:p>
    <w:p w14:paraId="29934B90">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③本学年规范开展2次（2分）</w:t>
      </w:r>
    </w:p>
    <w:p w14:paraId="12C69CAC">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2.述职评议结果</w:t>
      </w:r>
      <w:r>
        <w:rPr>
          <w:rFonts w:hint="eastAsia" w:ascii="Times New Roman" w:hAnsi="Times New Roman" w:eastAsia="仿宋_GB2312" w:cs="Times New Roman"/>
          <w:color w:val="000000"/>
          <w:sz w:val="32"/>
          <w:szCs w:val="32"/>
          <w:lang w:val="en-US" w:eastAsia="zh-CN"/>
        </w:rPr>
        <w:t>及时上传</w:t>
      </w:r>
      <w:r>
        <w:rPr>
          <w:rFonts w:hint="eastAsia" w:ascii="Times New Roman" w:hAnsi="Times New Roman" w:eastAsia="仿宋_GB2312" w:cs="Times New Roman"/>
          <w:color w:val="000000"/>
          <w:sz w:val="32"/>
          <w:szCs w:val="32"/>
        </w:rPr>
        <w:t>青春科大智慧团学综合信息平台（第二课堂）</w:t>
      </w:r>
      <w:r>
        <w:rPr>
          <w:rFonts w:ascii="Times New Roman" w:hAnsi="Times New Roman" w:eastAsia="仿宋_GB2312" w:cs="Times New Roman"/>
          <w:color w:val="000000"/>
          <w:sz w:val="32"/>
          <w:szCs w:val="32"/>
        </w:rPr>
        <w:t>（1分）</w:t>
      </w:r>
    </w:p>
    <w:p w14:paraId="68751F4A">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①未上报述职评议结果（0分）</w:t>
      </w:r>
      <w:r>
        <w:rPr>
          <w:rFonts w:ascii="Times New Roman" w:hAnsi="Times New Roman" w:eastAsia="仿宋_GB2312" w:cs="Times New Roman"/>
          <w:color w:val="000000"/>
          <w:sz w:val="32"/>
          <w:szCs w:val="32"/>
        </w:rPr>
        <w:tab/>
      </w:r>
    </w:p>
    <w:p w14:paraId="703E4B8C">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②及时上报述职评议结果（1分）</w:t>
      </w:r>
    </w:p>
    <w:p w14:paraId="20E528C1">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3.有完整的例会制度与相应的会议记录（</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分）</w:t>
      </w:r>
    </w:p>
    <w:p w14:paraId="1259475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①未保存相应会议记录（0分）</w:t>
      </w:r>
      <w:r>
        <w:rPr>
          <w:rFonts w:ascii="Times New Roman" w:hAnsi="Times New Roman" w:eastAsia="仿宋_GB2312" w:cs="Times New Roman"/>
          <w:color w:val="000000"/>
          <w:sz w:val="32"/>
          <w:szCs w:val="32"/>
        </w:rPr>
        <w:tab/>
      </w:r>
    </w:p>
    <w:p w14:paraId="061366B2">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②有</w:t>
      </w:r>
      <w:r>
        <w:rPr>
          <w:rFonts w:hint="eastAsia" w:ascii="Times New Roman" w:hAnsi="Times New Roman" w:eastAsia="仿宋_GB2312" w:cs="Times New Roman"/>
          <w:color w:val="000000"/>
          <w:sz w:val="32"/>
          <w:szCs w:val="32"/>
        </w:rPr>
        <w:t>1次例会</w:t>
      </w:r>
      <w:r>
        <w:rPr>
          <w:rFonts w:ascii="Times New Roman" w:hAnsi="Times New Roman" w:eastAsia="仿宋_GB2312" w:cs="Times New Roman"/>
          <w:color w:val="000000"/>
          <w:sz w:val="32"/>
          <w:szCs w:val="32"/>
        </w:rPr>
        <w:t>会议记录（</w:t>
      </w:r>
      <w:r>
        <w:rPr>
          <w:rFonts w:hint="eastAsia" w:ascii="Times New Roman" w:hAnsi="Times New Roman" w:eastAsia="仿宋_GB2312" w:cs="Times New Roman"/>
          <w:color w:val="000000"/>
          <w:sz w:val="32"/>
          <w:szCs w:val="32"/>
        </w:rPr>
        <w:t>0.5</w:t>
      </w:r>
      <w:r>
        <w:rPr>
          <w:rFonts w:ascii="Times New Roman" w:hAnsi="Times New Roman" w:eastAsia="仿宋_GB2312" w:cs="Times New Roman"/>
          <w:color w:val="000000"/>
          <w:sz w:val="32"/>
          <w:szCs w:val="32"/>
        </w:rPr>
        <w:t>分）</w:t>
      </w:r>
    </w:p>
    <w:p w14:paraId="31577F13">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③有</w:t>
      </w:r>
      <w:r>
        <w:rPr>
          <w:rFonts w:hint="eastAsia" w:ascii="Times New Roman" w:hAnsi="Times New Roman" w:eastAsia="仿宋_GB2312" w:cs="Times New Roman"/>
          <w:color w:val="000000"/>
          <w:sz w:val="32"/>
          <w:szCs w:val="32"/>
        </w:rPr>
        <w:t>2次例会会议</w:t>
      </w:r>
      <w:r>
        <w:rPr>
          <w:rFonts w:ascii="Times New Roman" w:hAnsi="Times New Roman" w:eastAsia="仿宋_GB2312" w:cs="Times New Roman"/>
          <w:color w:val="000000"/>
          <w:sz w:val="32"/>
          <w:szCs w:val="32"/>
        </w:rPr>
        <w:t>记录（</w:t>
      </w:r>
      <w:r>
        <w:rPr>
          <w:rFonts w:hint="eastAsia" w:ascii="Times New Roman" w:hAnsi="Times New Roman" w:eastAsia="仿宋_GB2312" w:cs="Times New Roman"/>
          <w:color w:val="000000"/>
          <w:sz w:val="32"/>
          <w:szCs w:val="32"/>
        </w:rPr>
        <w:t>1</w:t>
      </w:r>
      <w:r>
        <w:rPr>
          <w:rFonts w:ascii="Times New Roman" w:hAnsi="Times New Roman" w:eastAsia="仿宋_GB2312" w:cs="Times New Roman"/>
          <w:color w:val="000000"/>
          <w:sz w:val="32"/>
          <w:szCs w:val="32"/>
        </w:rPr>
        <w:t>分）</w:t>
      </w:r>
    </w:p>
    <w:p w14:paraId="3829A362">
      <w:pPr>
        <w:spacing w:line="560" w:lineRule="exact"/>
        <w:ind w:firstLine="640" w:firstLineChars="200"/>
        <w:outlineLvl w:val="1"/>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④</w:t>
      </w:r>
      <w:r>
        <w:rPr>
          <w:rFonts w:hint="eastAsia" w:ascii="Times New Roman" w:hAnsi="Times New Roman" w:eastAsia="仿宋_GB2312" w:cs="Times New Roman"/>
          <w:color w:val="000000"/>
          <w:sz w:val="32"/>
          <w:szCs w:val="32"/>
        </w:rPr>
        <w:t>有3次及以上例会会议记录（2分）</w:t>
      </w:r>
    </w:p>
    <w:p w14:paraId="04B2CF87">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（四）团队发展与思想引领作用发挥情况（</w:t>
      </w:r>
      <w:r>
        <w:rPr>
          <w:rFonts w:hint="eastAsia" w:ascii="Times New Roman" w:hAnsi="Times New Roman" w:eastAsia="仿宋_GB2312" w:cs="Times New Roman"/>
          <w:color w:val="000000"/>
          <w:sz w:val="32"/>
          <w:szCs w:val="32"/>
        </w:rPr>
        <w:t>10</w:t>
      </w:r>
      <w:r>
        <w:rPr>
          <w:rFonts w:ascii="Times New Roman" w:hAnsi="Times New Roman" w:eastAsia="仿宋_GB2312" w:cs="Times New Roman"/>
          <w:color w:val="000000"/>
          <w:sz w:val="32"/>
          <w:szCs w:val="32"/>
        </w:rPr>
        <w:t>分）</w:t>
      </w:r>
    </w:p>
    <w:p w14:paraId="5AD0166E">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1.政治理论学习（</w:t>
      </w:r>
      <w:r>
        <w:rPr>
          <w:rFonts w:hint="eastAsia" w:ascii="Times New Roman" w:hAnsi="Times New Roman" w:eastAsia="仿宋_GB2312" w:cs="Times New Roman"/>
          <w:color w:val="000000"/>
          <w:sz w:val="32"/>
          <w:szCs w:val="32"/>
        </w:rPr>
        <w:t>6</w:t>
      </w:r>
      <w:r>
        <w:rPr>
          <w:rFonts w:ascii="Times New Roman" w:hAnsi="Times New Roman" w:eastAsia="仿宋_GB2312" w:cs="Times New Roman"/>
          <w:color w:val="000000"/>
          <w:sz w:val="32"/>
          <w:szCs w:val="32"/>
        </w:rPr>
        <w:t>分）</w:t>
      </w:r>
    </w:p>
    <w:p w14:paraId="7BF95020">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（1）研究生会骨干参与院级、校级团校（含青马班、大骨班）并结业的情况（2分）</w:t>
      </w:r>
    </w:p>
    <w:p w14:paraId="2683D77C">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①院级团校结业率在70%以下且校级团校结业率在60%以下（0分）</w:t>
      </w:r>
    </w:p>
    <w:p w14:paraId="2AEE6D44">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②院级团校结业率在70%（含）-80%（不含）或者校级团校结业率在60%（含）-70%（不含）（1分）</w:t>
      </w:r>
    </w:p>
    <w:p w14:paraId="17E28C8B">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③院级团校结业率在80%（含）以上或者校级团校结业率在70%（含）以上（2分）</w:t>
      </w:r>
    </w:p>
    <w:p w14:paraId="693664DE">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（2）功能型团支部开展理论学习情况（</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分）</w:t>
      </w:r>
    </w:p>
    <w:p w14:paraId="66C89793">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①本学年开展0-1次（0分）</w:t>
      </w:r>
      <w:r>
        <w:rPr>
          <w:rFonts w:ascii="Times New Roman" w:hAnsi="Times New Roman" w:eastAsia="仿宋_GB2312" w:cs="Times New Roman"/>
          <w:color w:val="000000"/>
          <w:sz w:val="32"/>
          <w:szCs w:val="32"/>
        </w:rPr>
        <w:tab/>
      </w:r>
    </w:p>
    <w:p w14:paraId="386BD711">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②本学年开展2-3次（</w:t>
      </w:r>
      <w:r>
        <w:rPr>
          <w:rFonts w:hint="eastAsia" w:ascii="Times New Roman" w:hAnsi="Times New Roman" w:eastAsia="仿宋_GB2312" w:cs="Times New Roman"/>
          <w:color w:val="000000"/>
          <w:sz w:val="32"/>
          <w:szCs w:val="32"/>
        </w:rPr>
        <w:t>1</w:t>
      </w:r>
      <w:r>
        <w:rPr>
          <w:rFonts w:ascii="Times New Roman" w:hAnsi="Times New Roman" w:eastAsia="仿宋_GB2312" w:cs="Times New Roman"/>
          <w:color w:val="000000"/>
          <w:sz w:val="32"/>
          <w:szCs w:val="32"/>
        </w:rPr>
        <w:t>分）</w:t>
      </w:r>
    </w:p>
    <w:p w14:paraId="1C2679E6">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③本学年开展4次及以上（</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分）</w:t>
      </w:r>
    </w:p>
    <w:p w14:paraId="0B1F346A">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（3）研究生会骨干培训情况（指面向本院研究生会全体骨干且参与人数不低于50%的培训，或参与校研究生会等校级团学组织举办的非团校类骨干培训且参与人数不低于本院研究生会成员30%的培训）（2分）</w:t>
      </w:r>
    </w:p>
    <w:p w14:paraId="472A8167">
      <w:pPr>
        <w:pStyle w:val="16"/>
        <w:spacing w:line="560" w:lineRule="exact"/>
        <w:ind w:left="640" w:firstLine="0" w:firstLineChars="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①本学年未完成骨干培训（0分）</w:t>
      </w:r>
      <w:r>
        <w:rPr>
          <w:rFonts w:ascii="Times New Roman" w:hAnsi="Times New Roman" w:eastAsia="仿宋_GB2312" w:cs="Times New Roman"/>
          <w:color w:val="000000"/>
          <w:sz w:val="32"/>
          <w:szCs w:val="32"/>
        </w:rPr>
        <w:tab/>
      </w:r>
    </w:p>
    <w:p w14:paraId="44B31D6A">
      <w:pPr>
        <w:pStyle w:val="16"/>
        <w:spacing w:line="560" w:lineRule="exact"/>
        <w:ind w:left="640" w:firstLine="0" w:firstLineChars="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②本学年完成骨干培训1次（1分）</w:t>
      </w:r>
    </w:p>
    <w:p w14:paraId="267C52E9">
      <w:pPr>
        <w:pStyle w:val="16"/>
        <w:ind w:left="640" w:firstLine="0" w:firstLineChars="0"/>
        <w:outlineLvl w:val="1"/>
        <w:rPr>
          <w:rFonts w:ascii="Times New Roman" w:hAnsi="Times New Roman" w:eastAsia="仿宋_GB2312" w:cs="Times New Roman"/>
        </w:rPr>
      </w:pPr>
      <w:r>
        <w:rPr>
          <w:rFonts w:ascii="Times New Roman" w:hAnsi="Times New Roman" w:eastAsia="仿宋_GB2312" w:cs="Times New Roman"/>
          <w:color w:val="000000"/>
          <w:sz w:val="32"/>
          <w:szCs w:val="32"/>
        </w:rPr>
        <w:t>③本学年完成骨干培训</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次及以上（2分）</w:t>
      </w:r>
    </w:p>
    <w:p w14:paraId="3EC992F7">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2.团队及成员荣誉情况（4分）</w:t>
      </w:r>
    </w:p>
    <w:p w14:paraId="5617D30A">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①以院级研究生会为单位获得校级表彰的，单次可获得0.5分，</w:t>
      </w:r>
      <w:bookmarkStart w:id="1" w:name="_Hlk193971347"/>
      <w:r>
        <w:rPr>
          <w:rFonts w:ascii="Times New Roman" w:hAnsi="Times New Roman" w:eastAsia="仿宋_GB2312" w:cs="Times New Roman"/>
          <w:color w:val="000000"/>
          <w:sz w:val="32"/>
          <w:szCs w:val="32"/>
        </w:rPr>
        <w:t>省级及以上表彰的，单次可获得1分，</w:t>
      </w:r>
      <w:bookmarkEnd w:id="1"/>
      <w:r>
        <w:rPr>
          <w:rFonts w:ascii="Times New Roman" w:hAnsi="Times New Roman" w:eastAsia="仿宋_GB2312" w:cs="Times New Roman"/>
          <w:color w:val="000000"/>
          <w:sz w:val="32"/>
          <w:szCs w:val="32"/>
        </w:rPr>
        <w:t>本项最高加分为2分。</w:t>
      </w:r>
    </w:p>
    <w:p w14:paraId="6B080125">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②院级研究生会骨干获得省级及以上表彰的，每人次可获得0.5分，本项最高加分为</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分。</w:t>
      </w:r>
    </w:p>
    <w:p w14:paraId="5F36F9F8">
      <w:pPr>
        <w:spacing w:line="560" w:lineRule="exact"/>
        <w:outlineLvl w:val="1"/>
        <w:rPr>
          <w:rFonts w:ascii="Times New Roman" w:hAnsi="Times New Roman" w:eastAsia="楷体" w:cs="Times New Roman"/>
          <w:b/>
          <w:bCs/>
          <w:color w:val="000000"/>
          <w:sz w:val="32"/>
          <w:szCs w:val="32"/>
        </w:rPr>
      </w:pPr>
      <w:r>
        <w:rPr>
          <w:rFonts w:ascii="Times New Roman" w:hAnsi="Times New Roman" w:eastAsia="楷体" w:cs="Times New Roman"/>
          <w:b/>
          <w:bCs/>
          <w:color w:val="000000"/>
          <w:sz w:val="32"/>
          <w:szCs w:val="32"/>
        </w:rPr>
        <w:t>二、工作开展情况（2</w:t>
      </w:r>
      <w:r>
        <w:rPr>
          <w:rFonts w:hint="eastAsia" w:ascii="Times New Roman" w:hAnsi="Times New Roman" w:eastAsia="楷体" w:cs="Times New Roman"/>
          <w:b/>
          <w:bCs/>
          <w:color w:val="000000"/>
          <w:sz w:val="32"/>
          <w:szCs w:val="32"/>
        </w:rPr>
        <w:t>8</w:t>
      </w:r>
      <w:r>
        <w:rPr>
          <w:rFonts w:ascii="Times New Roman" w:hAnsi="Times New Roman" w:eastAsia="楷体" w:cs="Times New Roman"/>
          <w:b/>
          <w:bCs/>
          <w:color w:val="000000"/>
          <w:sz w:val="32"/>
          <w:szCs w:val="32"/>
        </w:rPr>
        <w:t>分）</w:t>
      </w:r>
    </w:p>
    <w:p w14:paraId="5B2077A8">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（一）日常活动开展情况（18分）</w:t>
      </w:r>
    </w:p>
    <w:p w14:paraId="079B5CB3">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1.各院级研究生会应当贯彻</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全心全意为同学服务</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的宗旨，积极开展各项活动，促进同学们全面发展（7分）</w:t>
      </w:r>
    </w:p>
    <w:tbl>
      <w:tblPr>
        <w:tblStyle w:val="7"/>
        <w:tblW w:w="4995" w:type="pct"/>
        <w:jc w:val="center"/>
        <w:tblLayout w:type="autofit"/>
        <w:tblCellMar>
          <w:top w:w="0" w:type="dxa"/>
          <w:left w:w="108" w:type="dxa"/>
          <w:bottom w:w="0" w:type="dxa"/>
          <w:right w:w="108" w:type="dxa"/>
        </w:tblCellMar>
      </w:tblPr>
      <w:tblGrid>
        <w:gridCol w:w="3756"/>
        <w:gridCol w:w="3756"/>
        <w:gridCol w:w="1879"/>
      </w:tblGrid>
      <w:tr w14:paraId="1EADAE86">
        <w:tblPrEx>
          <w:tblCellMar>
            <w:top w:w="0" w:type="dxa"/>
            <w:left w:w="108" w:type="dxa"/>
            <w:bottom w:w="0" w:type="dxa"/>
            <w:right w:w="108" w:type="dxa"/>
          </w:tblCellMar>
        </w:tblPrEx>
        <w:trPr>
          <w:trHeight w:val="278" w:hRule="atLeast"/>
          <w:jc w:val="center"/>
        </w:trPr>
        <w:tc>
          <w:tcPr>
            <w:tcW w:w="2000" w:type="pct"/>
            <w:tcBorders>
              <w:top w:val="single" w:color="auto" w:sz="4" w:space="0"/>
              <w:left w:val="single" w:color="auto" w:sz="4" w:space="0"/>
              <w:bottom w:val="single" w:color="auto" w:sz="4" w:space="0"/>
              <w:right w:val="single" w:color="auto" w:sz="4" w:space="0"/>
            </w:tcBorders>
            <w:noWrap/>
            <w:vAlign w:val="center"/>
          </w:tcPr>
          <w:p w14:paraId="6E3FEB62">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评价方式一</w:t>
            </w:r>
          </w:p>
          <w:p w14:paraId="2535FCD3">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（人均活动数）</w:t>
            </w:r>
          </w:p>
        </w:tc>
        <w:tc>
          <w:tcPr>
            <w:tcW w:w="2000" w:type="pct"/>
            <w:tcBorders>
              <w:top w:val="single" w:color="auto" w:sz="4" w:space="0"/>
              <w:left w:val="single" w:color="auto" w:sz="4" w:space="0"/>
              <w:bottom w:val="single" w:color="auto" w:sz="4" w:space="0"/>
              <w:right w:val="single" w:color="auto" w:sz="4" w:space="0"/>
            </w:tcBorders>
            <w:noWrap/>
            <w:vAlign w:val="center"/>
          </w:tcPr>
          <w:p w14:paraId="2330E59F">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评价方式二</w:t>
            </w:r>
          </w:p>
          <w:p w14:paraId="25E5DCBB">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(活动数量)</w:t>
            </w:r>
          </w:p>
        </w:tc>
        <w:tc>
          <w:tcPr>
            <w:tcW w:w="838" w:type="pct"/>
            <w:tcBorders>
              <w:top w:val="single" w:color="auto" w:sz="4" w:space="0"/>
              <w:left w:val="single" w:color="auto" w:sz="4" w:space="0"/>
              <w:bottom w:val="single" w:color="auto" w:sz="4" w:space="0"/>
              <w:right w:val="single" w:color="auto" w:sz="4" w:space="0"/>
            </w:tcBorders>
            <w:noWrap/>
            <w:vAlign w:val="center"/>
          </w:tcPr>
          <w:p w14:paraId="7E51AED9">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得分</w:t>
            </w:r>
          </w:p>
        </w:tc>
      </w:tr>
      <w:tr w14:paraId="7D1E217F">
        <w:tblPrEx>
          <w:tblCellMar>
            <w:top w:w="0" w:type="dxa"/>
            <w:left w:w="108" w:type="dxa"/>
            <w:bottom w:w="0" w:type="dxa"/>
            <w:right w:w="108" w:type="dxa"/>
          </w:tblCellMar>
        </w:tblPrEx>
        <w:trPr>
          <w:trHeight w:val="278" w:hRule="atLeast"/>
          <w:jc w:val="center"/>
        </w:trPr>
        <w:tc>
          <w:tcPr>
            <w:tcW w:w="2000" w:type="pct"/>
            <w:tcBorders>
              <w:top w:val="single" w:color="auto" w:sz="4" w:space="0"/>
              <w:left w:val="single" w:color="auto" w:sz="4" w:space="0"/>
              <w:bottom w:val="single" w:color="auto" w:sz="4" w:space="0"/>
              <w:right w:val="single" w:color="auto" w:sz="4" w:space="0"/>
            </w:tcBorders>
            <w:noWrap/>
            <w:vAlign w:val="center"/>
          </w:tcPr>
          <w:p w14:paraId="080D0F8B">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0</w:t>
            </w:r>
          </w:p>
        </w:tc>
        <w:tc>
          <w:tcPr>
            <w:tcW w:w="2000" w:type="pct"/>
            <w:tcBorders>
              <w:top w:val="single" w:color="auto" w:sz="4" w:space="0"/>
              <w:left w:val="single" w:color="auto" w:sz="4" w:space="0"/>
              <w:bottom w:val="single" w:color="auto" w:sz="4" w:space="0"/>
              <w:right w:val="single" w:color="auto" w:sz="4" w:space="0"/>
            </w:tcBorders>
            <w:noWrap/>
            <w:vAlign w:val="center"/>
          </w:tcPr>
          <w:p w14:paraId="7819F832">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0</w:t>
            </w:r>
          </w:p>
        </w:tc>
        <w:tc>
          <w:tcPr>
            <w:tcW w:w="838" w:type="pct"/>
            <w:tcBorders>
              <w:top w:val="single" w:color="auto" w:sz="4" w:space="0"/>
              <w:left w:val="single" w:color="auto" w:sz="4" w:space="0"/>
              <w:bottom w:val="single" w:color="auto" w:sz="4" w:space="0"/>
              <w:right w:val="single" w:color="auto" w:sz="4" w:space="0"/>
            </w:tcBorders>
            <w:noWrap/>
            <w:vAlign w:val="center"/>
          </w:tcPr>
          <w:p w14:paraId="175398EB">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0</w:t>
            </w:r>
          </w:p>
        </w:tc>
      </w:tr>
      <w:tr w14:paraId="0E44EC38">
        <w:tblPrEx>
          <w:tblCellMar>
            <w:top w:w="0" w:type="dxa"/>
            <w:left w:w="108" w:type="dxa"/>
            <w:bottom w:w="0" w:type="dxa"/>
            <w:right w:w="108" w:type="dxa"/>
          </w:tblCellMar>
        </w:tblPrEx>
        <w:trPr>
          <w:trHeight w:val="278" w:hRule="atLeast"/>
          <w:jc w:val="center"/>
        </w:trPr>
        <w:tc>
          <w:tcPr>
            <w:tcW w:w="2000" w:type="pct"/>
            <w:tcBorders>
              <w:top w:val="single" w:color="auto" w:sz="4" w:space="0"/>
              <w:left w:val="single" w:color="auto" w:sz="4" w:space="0"/>
              <w:bottom w:val="single" w:color="auto" w:sz="4" w:space="0"/>
              <w:right w:val="single" w:color="auto" w:sz="4" w:space="0"/>
            </w:tcBorders>
            <w:noWrap/>
            <w:vAlign w:val="center"/>
          </w:tcPr>
          <w:p w14:paraId="07F7F2D6">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0（不含）-0.01（含）</w:t>
            </w:r>
          </w:p>
        </w:tc>
        <w:tc>
          <w:tcPr>
            <w:tcW w:w="2000" w:type="pct"/>
            <w:tcBorders>
              <w:top w:val="single" w:color="auto" w:sz="4" w:space="0"/>
              <w:left w:val="single" w:color="auto" w:sz="4" w:space="0"/>
              <w:bottom w:val="single" w:color="auto" w:sz="4" w:space="0"/>
              <w:right w:val="single" w:color="auto" w:sz="4" w:space="0"/>
            </w:tcBorders>
            <w:noWrap/>
            <w:vAlign w:val="center"/>
          </w:tcPr>
          <w:p w14:paraId="4E2BAC38">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w:t>
            </w:r>
            <w:r>
              <w:rPr>
                <w:rFonts w:hint="eastAsia" w:ascii="Times New Roman" w:hAnsi="Times New Roman" w:eastAsia="仿宋_GB2312" w:cs="Times New Roman"/>
                <w:color w:val="000000"/>
                <w:sz w:val="32"/>
                <w:szCs w:val="32"/>
              </w:rPr>
              <w:t>4</w:t>
            </w:r>
          </w:p>
        </w:tc>
        <w:tc>
          <w:tcPr>
            <w:tcW w:w="838" w:type="pct"/>
            <w:tcBorders>
              <w:top w:val="single" w:color="auto" w:sz="4" w:space="0"/>
              <w:left w:val="single" w:color="auto" w:sz="4" w:space="0"/>
              <w:bottom w:val="single" w:color="auto" w:sz="4" w:space="0"/>
              <w:right w:val="single" w:color="auto" w:sz="4" w:space="0"/>
            </w:tcBorders>
            <w:noWrap/>
            <w:vAlign w:val="center"/>
          </w:tcPr>
          <w:p w14:paraId="7C7ACE2F">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w:t>
            </w:r>
          </w:p>
        </w:tc>
      </w:tr>
      <w:tr w14:paraId="3C9AEEBD">
        <w:tblPrEx>
          <w:tblCellMar>
            <w:top w:w="0" w:type="dxa"/>
            <w:left w:w="108" w:type="dxa"/>
            <w:bottom w:w="0" w:type="dxa"/>
            <w:right w:w="108" w:type="dxa"/>
          </w:tblCellMar>
        </w:tblPrEx>
        <w:trPr>
          <w:trHeight w:val="278" w:hRule="atLeast"/>
          <w:jc w:val="center"/>
        </w:trPr>
        <w:tc>
          <w:tcPr>
            <w:tcW w:w="2000" w:type="pct"/>
            <w:tcBorders>
              <w:top w:val="single" w:color="auto" w:sz="4" w:space="0"/>
              <w:left w:val="single" w:color="auto" w:sz="4" w:space="0"/>
              <w:bottom w:val="single" w:color="auto" w:sz="4" w:space="0"/>
              <w:right w:val="single" w:color="auto" w:sz="4" w:space="0"/>
            </w:tcBorders>
            <w:noWrap/>
            <w:vAlign w:val="center"/>
          </w:tcPr>
          <w:p w14:paraId="0526DFA9">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0.01（不含）-0.02（含）</w:t>
            </w:r>
          </w:p>
        </w:tc>
        <w:tc>
          <w:tcPr>
            <w:tcW w:w="2000" w:type="pct"/>
            <w:tcBorders>
              <w:top w:val="single" w:color="auto" w:sz="4" w:space="0"/>
              <w:left w:val="single" w:color="auto" w:sz="4" w:space="0"/>
              <w:bottom w:val="single" w:color="auto" w:sz="4" w:space="0"/>
              <w:right w:val="single" w:color="auto" w:sz="4" w:space="0"/>
            </w:tcBorders>
            <w:noWrap/>
            <w:vAlign w:val="center"/>
          </w:tcPr>
          <w:p w14:paraId="3F5F1C87">
            <w:pPr>
              <w:spacing w:line="560" w:lineRule="exact"/>
              <w:jc w:val="center"/>
              <w:outlineLvl w:val="1"/>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rPr>
              <w:t>8</w:t>
            </w:r>
          </w:p>
        </w:tc>
        <w:tc>
          <w:tcPr>
            <w:tcW w:w="838" w:type="pct"/>
            <w:tcBorders>
              <w:top w:val="single" w:color="auto" w:sz="4" w:space="0"/>
              <w:left w:val="single" w:color="auto" w:sz="4" w:space="0"/>
              <w:bottom w:val="single" w:color="auto" w:sz="4" w:space="0"/>
              <w:right w:val="single" w:color="auto" w:sz="4" w:space="0"/>
            </w:tcBorders>
            <w:noWrap/>
            <w:vAlign w:val="center"/>
          </w:tcPr>
          <w:p w14:paraId="3ED6417B">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w:t>
            </w:r>
          </w:p>
        </w:tc>
      </w:tr>
      <w:tr w14:paraId="202A157C">
        <w:tblPrEx>
          <w:tblCellMar>
            <w:top w:w="0" w:type="dxa"/>
            <w:left w:w="108" w:type="dxa"/>
            <w:bottom w:w="0" w:type="dxa"/>
            <w:right w:w="108" w:type="dxa"/>
          </w:tblCellMar>
        </w:tblPrEx>
        <w:trPr>
          <w:trHeight w:val="278" w:hRule="atLeast"/>
          <w:jc w:val="center"/>
        </w:trPr>
        <w:tc>
          <w:tcPr>
            <w:tcW w:w="3756" w:type="dxa"/>
            <w:tcBorders>
              <w:top w:val="single" w:color="auto" w:sz="4" w:space="0"/>
              <w:left w:val="single" w:color="auto" w:sz="4" w:space="0"/>
              <w:bottom w:val="single" w:color="auto" w:sz="4" w:space="0"/>
              <w:right w:val="single" w:color="auto" w:sz="4" w:space="0"/>
            </w:tcBorders>
            <w:noWrap/>
            <w:vAlign w:val="center"/>
          </w:tcPr>
          <w:p w14:paraId="1EC5A772">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0.02（不含）-0.03（含）</w:t>
            </w:r>
          </w:p>
        </w:tc>
        <w:tc>
          <w:tcPr>
            <w:tcW w:w="3756" w:type="dxa"/>
            <w:tcBorders>
              <w:top w:val="single" w:color="auto" w:sz="4" w:space="0"/>
              <w:left w:val="single" w:color="auto" w:sz="4" w:space="0"/>
              <w:bottom w:val="single" w:color="auto" w:sz="4" w:space="0"/>
              <w:right w:val="single" w:color="auto" w:sz="4" w:space="0"/>
            </w:tcBorders>
            <w:noWrap/>
            <w:vAlign w:val="center"/>
          </w:tcPr>
          <w:p w14:paraId="1FB591A3">
            <w:pPr>
              <w:spacing w:line="560" w:lineRule="exact"/>
              <w:jc w:val="center"/>
              <w:outlineLvl w:val="1"/>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9</w:t>
            </w:r>
            <w:r>
              <w:rPr>
                <w:rFonts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rPr>
              <w:t>12</w:t>
            </w:r>
          </w:p>
        </w:tc>
        <w:tc>
          <w:tcPr>
            <w:tcW w:w="838" w:type="pct"/>
            <w:tcBorders>
              <w:top w:val="single" w:color="auto" w:sz="4" w:space="0"/>
              <w:left w:val="single" w:color="auto" w:sz="4" w:space="0"/>
              <w:bottom w:val="single" w:color="auto" w:sz="4" w:space="0"/>
              <w:right w:val="single" w:color="auto" w:sz="4" w:space="0"/>
            </w:tcBorders>
            <w:noWrap/>
            <w:vAlign w:val="center"/>
          </w:tcPr>
          <w:p w14:paraId="13A0F029">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5</w:t>
            </w:r>
          </w:p>
        </w:tc>
      </w:tr>
      <w:tr w14:paraId="775696D4">
        <w:tblPrEx>
          <w:tblCellMar>
            <w:top w:w="0" w:type="dxa"/>
            <w:left w:w="108" w:type="dxa"/>
            <w:bottom w:w="0" w:type="dxa"/>
            <w:right w:w="108" w:type="dxa"/>
          </w:tblCellMar>
        </w:tblPrEx>
        <w:trPr>
          <w:trHeight w:val="278" w:hRule="atLeast"/>
          <w:jc w:val="center"/>
        </w:trPr>
        <w:tc>
          <w:tcPr>
            <w:tcW w:w="2000" w:type="pct"/>
            <w:tcBorders>
              <w:top w:val="single" w:color="auto" w:sz="4" w:space="0"/>
              <w:left w:val="single" w:color="auto" w:sz="4" w:space="0"/>
              <w:bottom w:val="single" w:color="auto" w:sz="4" w:space="0"/>
              <w:right w:val="single" w:color="auto" w:sz="4" w:space="0"/>
            </w:tcBorders>
            <w:noWrap/>
            <w:vAlign w:val="center"/>
          </w:tcPr>
          <w:p w14:paraId="0986FF8E">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0.03以上</w:t>
            </w:r>
          </w:p>
        </w:tc>
        <w:tc>
          <w:tcPr>
            <w:tcW w:w="2000" w:type="pct"/>
            <w:tcBorders>
              <w:top w:val="single" w:color="auto" w:sz="4" w:space="0"/>
              <w:left w:val="single" w:color="auto" w:sz="4" w:space="0"/>
              <w:bottom w:val="single" w:color="auto" w:sz="4" w:space="0"/>
              <w:right w:val="single" w:color="auto" w:sz="4" w:space="0"/>
            </w:tcBorders>
            <w:noWrap/>
            <w:vAlign w:val="center"/>
          </w:tcPr>
          <w:p w14:paraId="1B06A555">
            <w:pPr>
              <w:spacing w:line="560" w:lineRule="exact"/>
              <w:jc w:val="center"/>
              <w:outlineLvl w:val="1"/>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13</w:t>
            </w:r>
            <w:r>
              <w:rPr>
                <w:rFonts w:ascii="Times New Roman" w:hAnsi="Times New Roman" w:eastAsia="仿宋_GB2312" w:cs="Times New Roman"/>
                <w:color w:val="000000"/>
                <w:sz w:val="32"/>
                <w:szCs w:val="32"/>
              </w:rPr>
              <w:t>及以上</w:t>
            </w:r>
          </w:p>
        </w:tc>
        <w:tc>
          <w:tcPr>
            <w:tcW w:w="838" w:type="pct"/>
            <w:tcBorders>
              <w:top w:val="single" w:color="auto" w:sz="4" w:space="0"/>
              <w:left w:val="single" w:color="auto" w:sz="4" w:space="0"/>
              <w:bottom w:val="single" w:color="auto" w:sz="4" w:space="0"/>
              <w:right w:val="single" w:color="auto" w:sz="4" w:space="0"/>
            </w:tcBorders>
            <w:noWrap/>
            <w:vAlign w:val="center"/>
          </w:tcPr>
          <w:p w14:paraId="690170F0">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7</w:t>
            </w:r>
          </w:p>
        </w:tc>
      </w:tr>
      <w:tr w14:paraId="274564A1">
        <w:tblPrEx>
          <w:tblCellMar>
            <w:top w:w="0" w:type="dxa"/>
            <w:left w:w="108" w:type="dxa"/>
            <w:bottom w:w="0" w:type="dxa"/>
            <w:right w:w="108" w:type="dxa"/>
          </w:tblCellMar>
        </w:tblPrEx>
        <w:trPr>
          <w:trHeight w:val="278" w:hRule="atLeast"/>
          <w:jc w:val="center"/>
        </w:trPr>
        <w:tc>
          <w:tcPr>
            <w:tcW w:w="5000" w:type="pct"/>
            <w:gridSpan w:val="3"/>
            <w:tcBorders>
              <w:top w:val="single" w:color="auto" w:sz="4" w:space="0"/>
              <w:left w:val="single" w:color="auto" w:sz="4" w:space="0"/>
              <w:bottom w:val="single" w:color="auto" w:sz="4" w:space="0"/>
              <w:right w:val="single" w:color="auto" w:sz="4" w:space="0"/>
            </w:tcBorders>
            <w:noWrap/>
            <w:vAlign w:val="center"/>
          </w:tcPr>
          <w:p w14:paraId="4FE53595">
            <w:pPr>
              <w:spacing w:line="560" w:lineRule="exact"/>
              <w:jc w:val="center"/>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两项评价方法取分高者计入</w:t>
            </w:r>
          </w:p>
        </w:tc>
      </w:tr>
    </w:tbl>
    <w:p w14:paraId="2C32439D">
      <w:pPr>
        <w:spacing w:line="560" w:lineRule="exact"/>
        <w:ind w:firstLine="42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注：人均活动数=活动数量/学院在籍团员人数。</w:t>
      </w:r>
    </w:p>
    <w:p w14:paraId="1F58B0AF">
      <w:pPr>
        <w:spacing w:line="560" w:lineRule="exact"/>
        <w:ind w:firstLine="42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2.各院级研究生会在开展活动过程中应当采取多样的宣传手段，充分展示活动内容，发挥活动影响力（3分）</w:t>
      </w:r>
    </w:p>
    <w:p w14:paraId="287EEA77">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X=活动宣传报道数量/活动数量</w:t>
      </w:r>
    </w:p>
    <w:p w14:paraId="27F5963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 X &lt; 0.5（0分）</w:t>
      </w:r>
      <w:r>
        <w:rPr>
          <w:rFonts w:ascii="Times New Roman" w:hAnsi="Times New Roman" w:eastAsia="仿宋_GB2312" w:cs="Times New Roman"/>
          <w:color w:val="000000"/>
          <w:sz w:val="32"/>
          <w:szCs w:val="32"/>
        </w:rPr>
        <w:tab/>
      </w:r>
    </w:p>
    <w:p w14:paraId="1391BF83">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 0.5</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X &lt; 1（1分）</w:t>
      </w:r>
    </w:p>
    <w:p w14:paraId="596CC926">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 1</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X &lt; 2（2分）</w:t>
      </w:r>
    </w:p>
    <w:p w14:paraId="3D6D985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④ X</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2（3分）</w:t>
      </w:r>
    </w:p>
    <w:p w14:paraId="6AEBAF55">
      <w:pPr>
        <w:spacing w:line="560" w:lineRule="exact"/>
        <w:ind w:firstLine="640" w:firstLineChars="200"/>
        <w:outlineLvl w:val="1"/>
        <w:rPr>
          <w:rFonts w:ascii="Times New Roman" w:hAnsi="Times New Roman" w:eastAsia="仿宋_GB2312" w:cs="Times New Roman"/>
          <w:color w:val="000000"/>
          <w:sz w:val="32"/>
          <w:szCs w:val="32"/>
        </w:rPr>
      </w:pPr>
    </w:p>
    <w:p w14:paraId="307AEE4B">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3.院级研究生会在举办各项活动的同时应当做好相应材料的收集、整理、归档等工作，确保活动材料的完整收集、规范整理和有效利用，为今后的工作提供参考和借鉴(4分)</w:t>
      </w:r>
    </w:p>
    <w:p w14:paraId="77148A29">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X=材料完整的活动数量/总活动数量*100%</w:t>
      </w:r>
    </w:p>
    <w:p w14:paraId="6A053BB5">
      <w:pPr>
        <w:spacing w:line="560" w:lineRule="exact"/>
        <w:ind w:firstLine="640" w:firstLineChars="200"/>
        <w:outlineLvl w:val="1"/>
        <w:rPr>
          <w:rFonts w:ascii="Times New Roman" w:hAnsi="Times New Roman" w:eastAsia="仿宋_GB2312" w:cs="Times New Roman"/>
          <w:color w:val="000000"/>
          <w:kern w:val="0"/>
          <w:sz w:val="32"/>
          <w:szCs w:val="32"/>
          <w:lang w:bidi="ar"/>
        </w:rPr>
      </w:pPr>
      <w:r>
        <w:rPr>
          <w:rFonts w:ascii="Times New Roman" w:hAnsi="Times New Roman" w:eastAsia="仿宋_GB2312" w:cs="Times New Roman"/>
          <w:color w:val="000000"/>
          <w:kern w:val="0"/>
          <w:sz w:val="32"/>
          <w:szCs w:val="32"/>
          <w:lang w:bidi="ar"/>
        </w:rPr>
        <w:t>注：材料完整指策划书、审批表、宣传链接</w:t>
      </w:r>
      <w:r>
        <w:rPr>
          <w:rFonts w:hint="eastAsia" w:ascii="Times New Roman" w:hAnsi="Times New Roman" w:eastAsia="仿宋_GB2312" w:cs="Times New Roman"/>
          <w:color w:val="000000"/>
          <w:kern w:val="0"/>
          <w:sz w:val="32"/>
          <w:szCs w:val="32"/>
          <w:lang w:bidi="ar"/>
        </w:rPr>
        <w:t>、经验总结</w:t>
      </w:r>
      <w:r>
        <w:rPr>
          <w:rFonts w:ascii="Times New Roman" w:hAnsi="Times New Roman" w:eastAsia="仿宋_GB2312" w:cs="Times New Roman"/>
          <w:color w:val="000000"/>
          <w:kern w:val="0"/>
          <w:sz w:val="32"/>
          <w:szCs w:val="32"/>
          <w:lang w:bidi="ar"/>
        </w:rPr>
        <w:t>均齐全。</w:t>
      </w:r>
    </w:p>
    <w:p w14:paraId="65D06F7C">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 X &lt; 50%（0分）</w:t>
      </w:r>
      <w:r>
        <w:rPr>
          <w:rFonts w:ascii="Times New Roman" w:hAnsi="Times New Roman" w:eastAsia="仿宋_GB2312" w:cs="Times New Roman"/>
          <w:color w:val="000000"/>
          <w:sz w:val="32"/>
          <w:szCs w:val="32"/>
        </w:rPr>
        <w:tab/>
      </w:r>
    </w:p>
    <w:p w14:paraId="0851D4F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 50%</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X &lt; 80%（2分）</w:t>
      </w:r>
    </w:p>
    <w:p w14:paraId="4664F229">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 X</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80%（4分）</w:t>
      </w:r>
    </w:p>
    <w:p w14:paraId="29AAD93A">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4.自我管理、自我服务职能落实情况（4分）</w:t>
      </w:r>
    </w:p>
    <w:p w14:paraId="1A5C40BE">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各院级研究生会积极开展</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我为同学办实事</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实践活动，及时通过电话、邮件、实地走访等途径联系学校或学院相关职能部门的方式，切实为同学们办实事、解难题，并进行反馈、回访跟进。此项最高得分为4分，每有效处理一条得2分。</w:t>
      </w:r>
    </w:p>
    <w:p w14:paraId="2495CD4D">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（二）微信公众平台建设情况（1</w:t>
      </w:r>
      <w:r>
        <w:rPr>
          <w:rFonts w:hint="eastAsia" w:ascii="Times New Roman" w:hAnsi="Times New Roman" w:eastAsia="仿宋_GB2312" w:cs="Times New Roman"/>
          <w:color w:val="000000"/>
          <w:sz w:val="32"/>
          <w:szCs w:val="32"/>
        </w:rPr>
        <w:t>0</w:t>
      </w:r>
      <w:r>
        <w:rPr>
          <w:rFonts w:ascii="Times New Roman" w:hAnsi="Times New Roman" w:eastAsia="仿宋_GB2312" w:cs="Times New Roman"/>
          <w:color w:val="000000"/>
          <w:sz w:val="32"/>
          <w:szCs w:val="32"/>
        </w:rPr>
        <w:t>分）</w:t>
      </w:r>
    </w:p>
    <w:p w14:paraId="21F1CEC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采用清博WCI指数，计算每月微信传播指数WCI，并将各院级研究生会官方微信公众平台每月WCI累加形成最终WCI排名，并形成年榜。采用指标包括评估时间段所含天数d（此处为30天）、月总阅读数R、日均阅读数R/d、每月最高阅读数Rmax、月总点赞（在读）数Z、日均点赞（在读）数Z/d、每月最高点赞（在读）数Zmax、点赞（在读）率Z/R、每月账号所发文章数n，等级系数p,相对WCI计算公式：</w:t>
      </w:r>
    </w:p>
    <w:p w14:paraId="5497616B">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drawing>
          <wp:anchor distT="0" distB="0" distL="114300" distR="114300" simplePos="0" relativeHeight="251660288" behindDoc="0" locked="0" layoutInCell="1" allowOverlap="1">
            <wp:simplePos x="0" y="0"/>
            <wp:positionH relativeFrom="column">
              <wp:posOffset>-21590</wp:posOffset>
            </wp:positionH>
            <wp:positionV relativeFrom="paragraph">
              <wp:posOffset>106045</wp:posOffset>
            </wp:positionV>
            <wp:extent cx="5862955" cy="941705"/>
            <wp:effectExtent l="0" t="0" r="4445" b="23495"/>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5862955" cy="941705"/>
                    </a:xfrm>
                    <a:prstGeom prst="rect">
                      <a:avLst/>
                    </a:prstGeom>
                    <a:noFill/>
                    <a:ln w="9525">
                      <a:noFill/>
                    </a:ln>
                  </pic:spPr>
                </pic:pic>
              </a:graphicData>
            </a:graphic>
          </wp:anchor>
        </w:drawing>
      </w:r>
      <w:r>
        <w:rPr>
          <w:rFonts w:ascii="Times New Roman" w:hAnsi="Times New Roman" w:eastAsia="仿宋_GB2312" w:cs="Times New Roman"/>
          <w:color w:val="000000"/>
          <w:sz w:val="32"/>
          <w:szCs w:val="32"/>
        </w:rPr>
        <w:t>在微信公众平台运行期间出现重大舆情事故的，当月WCI的等级系数p为0；未出现重大舆情事故，p为1。</w:t>
      </w:r>
    </w:p>
    <w:p w14:paraId="4E8122A2">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院级公众号运营考核得分=（该院级相对WCI/院级最高相对WCI）×分值10</w:t>
      </w:r>
    </w:p>
    <w:p w14:paraId="4B1A75B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注：</w:t>
      </w:r>
    </w:p>
    <w:p w14:paraId="5123F282">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①若选用非本院级研究生会官方微信公众号平台参与本项考核，WCI计算时，n需选取所用微信公众号平台当月实发推文总数。</w:t>
      </w:r>
    </w:p>
    <w:p w14:paraId="0D06E869">
      <w:pPr>
        <w:wordWrap w:val="0"/>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②本指标参考共青团中央全团新媒体排行榜的影响力指数计算方法设置</w:t>
      </w:r>
      <w:r>
        <w:rPr>
          <w:rFonts w:hint="eastAsia" w:ascii="Times New Roman" w:hAnsi="Times New Roman" w:eastAsia="仿宋_GB2312" w:cs="Times New Roman"/>
          <w:color w:val="000000"/>
          <w:sz w:val="32"/>
          <w:szCs w:val="32"/>
        </w:rPr>
        <w:t>（</w:t>
      </w:r>
      <w:r>
        <w:fldChar w:fldCharType="begin"/>
      </w:r>
      <w:r>
        <w:instrText xml:space="preserve"> HYPERLINK "https://mp.weixin.qq.com/s/lmtY5T4eYbT3WgGcCzP-dg" </w:instrText>
      </w:r>
      <w:r>
        <w:fldChar w:fldCharType="separate"/>
      </w:r>
      <w:r>
        <w:rPr>
          <w:rStyle w:val="10"/>
          <w:rFonts w:ascii="Times New Roman" w:hAnsi="Times New Roman" w:eastAsia="仿宋_GB2312" w:cs="Times New Roman"/>
          <w:color w:val="auto"/>
          <w:sz w:val="32"/>
          <w:szCs w:val="32"/>
          <w:u w:val="none"/>
        </w:rPr>
        <w:t>https://mp.weixin.qq.com/s/lmtY5T4eYbT3WgGcCzP-dg</w:t>
      </w:r>
      <w:r>
        <w:rPr>
          <w:rStyle w:val="10"/>
          <w:rFonts w:ascii="Times New Roman" w:hAnsi="Times New Roman" w:eastAsia="仿宋_GB2312" w:cs="Times New Roman"/>
          <w:color w:val="auto"/>
          <w:sz w:val="32"/>
          <w:szCs w:val="32"/>
          <w:u w:val="none"/>
        </w:rPr>
        <w:fldChar w:fldCharType="end"/>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w:t>
      </w:r>
    </w:p>
    <w:p w14:paraId="5D0ECCE6">
      <w:pPr>
        <w:spacing w:line="560" w:lineRule="exact"/>
        <w:outlineLvl w:val="1"/>
        <w:rPr>
          <w:rFonts w:ascii="Times New Roman" w:hAnsi="Times New Roman" w:eastAsia="楷体" w:cs="Times New Roman"/>
          <w:b/>
          <w:bCs/>
          <w:color w:val="000000"/>
          <w:sz w:val="32"/>
          <w:szCs w:val="32"/>
        </w:rPr>
      </w:pPr>
      <w:r>
        <w:rPr>
          <w:rFonts w:ascii="Times New Roman" w:hAnsi="Times New Roman" w:eastAsia="楷体" w:cs="Times New Roman"/>
          <w:b/>
          <w:bCs/>
          <w:color w:val="000000"/>
          <w:sz w:val="32"/>
          <w:szCs w:val="32"/>
        </w:rPr>
        <w:t>三、三级联动落实情况（30分）</w:t>
      </w:r>
    </w:p>
    <w:p w14:paraId="1BD77BB5">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（一）校院联动情况（18分）</w:t>
      </w:r>
    </w:p>
    <w:p w14:paraId="34B194AA">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1.参与202</w:t>
      </w:r>
      <w:r>
        <w:rPr>
          <w:rFonts w:hint="eastAsia" w:ascii="Times New Roman" w:hAnsi="Times New Roman" w:eastAsia="仿宋_GB2312" w:cs="Times New Roman"/>
          <w:color w:val="000000"/>
          <w:sz w:val="32"/>
          <w:szCs w:val="32"/>
        </w:rPr>
        <w:t>5</w:t>
      </w:r>
      <w:r>
        <w:rPr>
          <w:rFonts w:ascii="Times New Roman" w:hAnsi="Times New Roman" w:eastAsia="仿宋_GB2312" w:cs="Times New Roman"/>
          <w:color w:val="000000"/>
          <w:sz w:val="32"/>
          <w:szCs w:val="32"/>
        </w:rPr>
        <w:t>-20</w:t>
      </w:r>
      <w:r>
        <w:rPr>
          <w:rFonts w:hint="eastAsia" w:ascii="Times New Roman" w:hAnsi="Times New Roman" w:eastAsia="仿宋_GB2312" w:cs="Times New Roman"/>
          <w:color w:val="000000"/>
          <w:sz w:val="32"/>
          <w:szCs w:val="32"/>
        </w:rPr>
        <w:t>26</w:t>
      </w:r>
      <w:r>
        <w:rPr>
          <w:rFonts w:ascii="Times New Roman" w:hAnsi="Times New Roman" w:eastAsia="仿宋_GB2312" w:cs="Times New Roman"/>
          <w:color w:val="000000"/>
          <w:sz w:val="32"/>
          <w:szCs w:val="32"/>
        </w:rPr>
        <w:t>学年的</w:t>
      </w:r>
      <w:r>
        <w:rPr>
          <w:rFonts w:hint="eastAsia" w:ascii="Times New Roman" w:hAnsi="Times New Roman" w:eastAsia="仿宋_GB2312" w:cs="Times New Roman"/>
          <w:color w:val="000000"/>
          <w:sz w:val="32"/>
          <w:szCs w:val="32"/>
        </w:rPr>
        <w:t>校院研究生会</w:t>
      </w:r>
      <w:r>
        <w:rPr>
          <w:rFonts w:ascii="Times New Roman" w:hAnsi="Times New Roman" w:eastAsia="仿宋_GB2312" w:cs="Times New Roman"/>
          <w:color w:val="000000"/>
          <w:sz w:val="32"/>
          <w:szCs w:val="32"/>
        </w:rPr>
        <w:t>联席会（3分）</w:t>
      </w:r>
    </w:p>
    <w:p w14:paraId="1BA1034B">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①参加0次（0分）</w:t>
      </w:r>
    </w:p>
    <w:p w14:paraId="0B081D4E">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②参加1次（3分）</w:t>
      </w:r>
    </w:p>
    <w:p w14:paraId="5158F0A2">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2.积极参与202</w:t>
      </w:r>
      <w:r>
        <w:rPr>
          <w:rFonts w:hint="eastAsia" w:ascii="Times New Roman" w:hAnsi="Times New Roman" w:eastAsia="仿宋_GB2312" w:cs="Times New Roman"/>
          <w:color w:val="000000"/>
          <w:sz w:val="32"/>
          <w:szCs w:val="32"/>
        </w:rPr>
        <w:t>5</w:t>
      </w:r>
      <w:r>
        <w:rPr>
          <w:rFonts w:ascii="Times New Roman" w:hAnsi="Times New Roman" w:eastAsia="仿宋_GB2312" w:cs="Times New Roman"/>
          <w:color w:val="000000"/>
          <w:sz w:val="32"/>
          <w:szCs w:val="32"/>
        </w:rPr>
        <w:t>-202</w:t>
      </w:r>
      <w:r>
        <w:rPr>
          <w:rFonts w:hint="eastAsia" w:ascii="Times New Roman" w:hAnsi="Times New Roman" w:eastAsia="仿宋_GB2312" w:cs="Times New Roman"/>
          <w:color w:val="000000"/>
          <w:sz w:val="32"/>
          <w:szCs w:val="32"/>
        </w:rPr>
        <w:t>6</w:t>
      </w:r>
      <w:r>
        <w:rPr>
          <w:rFonts w:ascii="Times New Roman" w:hAnsi="Times New Roman" w:eastAsia="仿宋_GB2312" w:cs="Times New Roman"/>
          <w:color w:val="000000"/>
          <w:sz w:val="32"/>
          <w:szCs w:val="32"/>
        </w:rPr>
        <w:t>学年的专题</w:t>
      </w:r>
      <w:r>
        <w:rPr>
          <w:rFonts w:hint="eastAsia" w:ascii="Times New Roman" w:hAnsi="Times New Roman" w:eastAsia="仿宋_GB2312" w:cs="Times New Roman"/>
          <w:color w:val="000000"/>
          <w:sz w:val="32"/>
          <w:szCs w:val="32"/>
        </w:rPr>
        <w:t>院级研究生会</w:t>
      </w:r>
      <w:r>
        <w:rPr>
          <w:rFonts w:ascii="Times New Roman" w:hAnsi="Times New Roman" w:eastAsia="仿宋_GB2312" w:cs="Times New Roman"/>
          <w:color w:val="000000"/>
          <w:sz w:val="32"/>
          <w:szCs w:val="32"/>
        </w:rPr>
        <w:t>走访活动（2分）</w:t>
      </w:r>
    </w:p>
    <w:p w14:paraId="5C1452A3">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①参加0次（0分）</w:t>
      </w:r>
    </w:p>
    <w:p w14:paraId="12B3249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②参加1次及以上（2分）</w:t>
      </w:r>
    </w:p>
    <w:p w14:paraId="7D905600">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3.积极与学校部门、除研究生会外其他团学组织合作开展活动（2分）</w:t>
      </w:r>
    </w:p>
    <w:p w14:paraId="25403C55">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①开展0次（0分）</w:t>
      </w:r>
    </w:p>
    <w:p w14:paraId="2C5745F2">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②开展1次（1分）</w:t>
      </w:r>
    </w:p>
    <w:p w14:paraId="2B23302E">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③开展2次及以上（2分）</w:t>
      </w:r>
    </w:p>
    <w:p w14:paraId="7FFC1153">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4.同校研究生会合作举办品牌活动或筹备品牌栏目，如美丽邂逅、温馨家园、春日里、学术活动月、服务集市、就业主题周等（4分）</w:t>
      </w:r>
    </w:p>
    <w:p w14:paraId="04319B56">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①未同校研究生会合作举办活动（0分）</w:t>
      </w:r>
    </w:p>
    <w:p w14:paraId="7E20E138">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②同校研究生会合作举办过一次活动（2分）</w:t>
      </w:r>
    </w:p>
    <w:p w14:paraId="4E6D1D46">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③同校研究生会合作举办过两次活动（3分）</w:t>
      </w:r>
    </w:p>
    <w:p w14:paraId="4B08F10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④同校研究生会合作举办过三次及以上活动（4分）</w:t>
      </w:r>
    </w:p>
    <w:p w14:paraId="31146BC5">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5.在校研究生会微信公众号平台推送专门稿件（4分）</w:t>
      </w:r>
    </w:p>
    <w:p w14:paraId="77773B8E">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①未推送（0分）</w:t>
      </w:r>
    </w:p>
    <w:p w14:paraId="3434B25E">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②推送1次（1分）</w:t>
      </w:r>
    </w:p>
    <w:p w14:paraId="64AB9CA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③推送</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次（2分）</w:t>
      </w:r>
    </w:p>
    <w:p w14:paraId="26A6CBEE">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④推送</w:t>
      </w:r>
      <w:r>
        <w:rPr>
          <w:rFonts w:hint="eastAsia" w:ascii="Times New Roman" w:hAnsi="Times New Roman" w:eastAsia="仿宋_GB2312" w:cs="Times New Roman"/>
          <w:color w:val="000000"/>
          <w:sz w:val="32"/>
          <w:szCs w:val="32"/>
        </w:rPr>
        <w:t>3</w:t>
      </w:r>
      <w:r>
        <w:rPr>
          <w:rFonts w:ascii="Times New Roman" w:hAnsi="Times New Roman" w:eastAsia="仿宋_GB2312" w:cs="Times New Roman"/>
          <w:color w:val="000000"/>
          <w:sz w:val="32"/>
          <w:szCs w:val="32"/>
        </w:rPr>
        <w:t>次（3分）</w:t>
      </w:r>
    </w:p>
    <w:p w14:paraId="67EA2195">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⑤推送</w:t>
      </w:r>
      <w:r>
        <w:rPr>
          <w:rFonts w:hint="eastAsia" w:ascii="Times New Roman" w:hAnsi="Times New Roman" w:eastAsia="仿宋_GB2312" w:cs="Times New Roman"/>
          <w:color w:val="000000"/>
          <w:sz w:val="32"/>
          <w:szCs w:val="32"/>
        </w:rPr>
        <w:t>4</w:t>
      </w:r>
      <w:r>
        <w:rPr>
          <w:rFonts w:ascii="Times New Roman" w:hAnsi="Times New Roman" w:eastAsia="仿宋_GB2312" w:cs="Times New Roman"/>
          <w:color w:val="000000"/>
          <w:sz w:val="32"/>
          <w:szCs w:val="32"/>
        </w:rPr>
        <w:t>次及以上（4分）</w:t>
      </w:r>
    </w:p>
    <w:p w14:paraId="1C172CD8">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6.参与校研究生会微信公众号</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研究生会工作月报</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栏目（3分）</w:t>
      </w:r>
    </w:p>
    <w:p w14:paraId="40201A88">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①未参与月报栏目（0分）</w:t>
      </w:r>
    </w:p>
    <w:p w14:paraId="2AA6B8DC">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②参与月报栏目1期（1分）</w:t>
      </w:r>
    </w:p>
    <w:p w14:paraId="590EA783">
      <w:pPr>
        <w:pStyle w:val="16"/>
        <w:spacing w:line="560" w:lineRule="exact"/>
        <w:ind w:left="640" w:firstLine="0" w:firstLineChars="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③参与月报栏目2-3期（2分）</w:t>
      </w:r>
    </w:p>
    <w:p w14:paraId="223D3365">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④参与月报栏目4期及以上（3分）</w:t>
      </w:r>
    </w:p>
    <w:p w14:paraId="20E96543">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（二）院系间联动情况（8分）</w:t>
      </w:r>
    </w:p>
    <w:p w14:paraId="34DE7E54">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1.积极与其他院级研究生会联合举办活动（4分）</w:t>
      </w:r>
    </w:p>
    <w:p w14:paraId="56A11ED3">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①从未联合举办过活动（0分）</w:t>
      </w:r>
    </w:p>
    <w:p w14:paraId="7E287B56">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②联合举办过1-2次活动（2分）</w:t>
      </w:r>
    </w:p>
    <w:p w14:paraId="721087A7">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③联合举办过3次及以上活动（4分）</w:t>
      </w:r>
    </w:p>
    <w:p w14:paraId="7F3103C8">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2.积极牵头承办与其他院级研究生会的联合活动（4分）</w:t>
      </w:r>
    </w:p>
    <w:p w14:paraId="166B0213">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①从未牵头承办过活动（0分）</w:t>
      </w:r>
    </w:p>
    <w:p w14:paraId="223B5477">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②牵头承办过1-2次活动（2分）</w:t>
      </w:r>
    </w:p>
    <w:p w14:paraId="59243098">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③牵头承办过3次及以上活动（4分）</w:t>
      </w:r>
    </w:p>
    <w:p w14:paraId="5C692F7A">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（三）院班联动情况（4分）</w:t>
      </w:r>
    </w:p>
    <w:p w14:paraId="4A4F499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1.积极与班级（或基层党支部、基层团支部）联动进行党（团）日活动、交流活动、讲座培训等（4分）</w:t>
      </w:r>
    </w:p>
    <w:p w14:paraId="5EC7F442">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①从未牵头承办过活动（0分）</w:t>
      </w:r>
    </w:p>
    <w:p w14:paraId="37F27B38">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②联合举办过1-2次活动（2分）</w:t>
      </w:r>
    </w:p>
    <w:p w14:paraId="6C6DD4C1">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③联合举办过3次及以上活动（4分）</w:t>
      </w:r>
    </w:p>
    <w:p w14:paraId="13A5A16C">
      <w:pPr>
        <w:spacing w:line="560" w:lineRule="exact"/>
        <w:outlineLvl w:val="1"/>
        <w:rPr>
          <w:rFonts w:ascii="Times New Roman" w:hAnsi="Times New Roman" w:eastAsia="楷体" w:cs="Times New Roman"/>
          <w:b/>
          <w:bCs/>
          <w:color w:val="000000"/>
          <w:sz w:val="32"/>
          <w:szCs w:val="32"/>
        </w:rPr>
      </w:pPr>
      <w:r>
        <w:rPr>
          <w:rFonts w:ascii="Times New Roman" w:hAnsi="Times New Roman" w:eastAsia="楷体" w:cs="Times New Roman"/>
          <w:b/>
          <w:bCs/>
          <w:color w:val="000000"/>
          <w:sz w:val="32"/>
          <w:szCs w:val="32"/>
        </w:rPr>
        <w:t>四、精品项目评选（1</w:t>
      </w:r>
      <w:r>
        <w:rPr>
          <w:rFonts w:hint="eastAsia" w:ascii="Times New Roman" w:hAnsi="Times New Roman" w:eastAsia="楷体" w:cs="Times New Roman"/>
          <w:b/>
          <w:bCs/>
          <w:color w:val="000000"/>
          <w:sz w:val="32"/>
          <w:szCs w:val="32"/>
        </w:rPr>
        <w:t>2</w:t>
      </w:r>
      <w:r>
        <w:rPr>
          <w:rFonts w:ascii="Times New Roman" w:hAnsi="Times New Roman" w:eastAsia="楷体" w:cs="Times New Roman"/>
          <w:b/>
          <w:bCs/>
          <w:color w:val="000000"/>
          <w:sz w:val="32"/>
          <w:szCs w:val="32"/>
        </w:rPr>
        <w:t>分）</w:t>
      </w:r>
    </w:p>
    <w:p w14:paraId="542E736A">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（一）项目评选条件</w:t>
      </w:r>
    </w:p>
    <w:p w14:paraId="150E98C7">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1.项目要求</w:t>
      </w:r>
    </w:p>
    <w:p w14:paraId="6C07DA04">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各院级研究生会需推荐一项本组织承办的特色活动参评精品项目。活动内容需符合党的教育方针、国家法律法规和高校有关管理规定。活动应能够切实服务同学真实需求，在同学中具有较大影响力和较高满意度。活动运行机制科学完善、安排合理、执行规范，具有一定的专业化服务水平。参评活动应当正在实施</w:t>
      </w:r>
      <w:r>
        <w:rPr>
          <w:rFonts w:hint="eastAsia" w:ascii="Times New Roman" w:hAnsi="Times New Roman" w:eastAsia="仿宋_GB2312" w:cs="Times New Roman"/>
          <w:color w:val="000000"/>
          <w:sz w:val="32"/>
          <w:szCs w:val="32"/>
        </w:rPr>
        <w:t>且</w:t>
      </w:r>
      <w:r>
        <w:rPr>
          <w:rFonts w:ascii="Times New Roman" w:hAnsi="Times New Roman" w:eastAsia="仿宋_GB2312" w:cs="Times New Roman"/>
          <w:color w:val="000000"/>
          <w:sz w:val="32"/>
          <w:szCs w:val="32"/>
        </w:rPr>
        <w:t>经得起实践检验，可持续性强。</w:t>
      </w:r>
    </w:p>
    <w:p w14:paraId="0443AF7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2.项目类型</w:t>
      </w:r>
    </w:p>
    <w:p w14:paraId="33AFEE68">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可申报项目类型包括：思想引领类、学业促进类、就业创业类、社会实践类、心理健康类、助困帮扶类、校园治理类、文化体育类、社会交往类、胜任能力类等。</w:t>
      </w:r>
    </w:p>
    <w:p w14:paraId="7F59D4C2">
      <w:pPr>
        <w:spacing w:line="560" w:lineRule="exact"/>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（二）项目考核标准</w:t>
      </w:r>
    </w:p>
    <w:p w14:paraId="34441388">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1.精品项目受众覆盖面和参与度（</w:t>
      </w:r>
      <w:r>
        <w:rPr>
          <w:rFonts w:hint="eastAsia" w:ascii="Times New Roman" w:hAnsi="Times New Roman" w:eastAsia="仿宋_GB2312" w:cs="Times New Roman"/>
          <w:color w:val="000000"/>
          <w:sz w:val="32"/>
          <w:szCs w:val="32"/>
        </w:rPr>
        <w:t>3</w:t>
      </w:r>
      <w:r>
        <w:rPr>
          <w:rFonts w:ascii="Times New Roman" w:hAnsi="Times New Roman" w:eastAsia="仿宋_GB2312" w:cs="Times New Roman"/>
          <w:color w:val="000000"/>
          <w:sz w:val="32"/>
          <w:szCs w:val="32"/>
        </w:rPr>
        <w:t>分）</w:t>
      </w:r>
    </w:p>
    <w:p w14:paraId="32AE2864">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w:t>
      </w:r>
      <w:r>
        <w:rPr>
          <w:rFonts w:hint="eastAsia" w:ascii="Times New Roman" w:hAnsi="Times New Roman" w:eastAsia="仿宋_GB2312" w:cs="Times New Roman"/>
          <w:color w:val="000000"/>
          <w:sz w:val="32"/>
          <w:szCs w:val="32"/>
        </w:rPr>
        <w:t>本学年累计</w:t>
      </w:r>
      <w:r>
        <w:rPr>
          <w:rFonts w:ascii="Times New Roman" w:hAnsi="Times New Roman" w:eastAsia="仿宋_GB2312" w:cs="Times New Roman"/>
          <w:color w:val="000000"/>
          <w:sz w:val="32"/>
          <w:szCs w:val="32"/>
        </w:rPr>
        <w:t>参与人数达到200-300人</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或参与人数/学院</w:t>
      </w:r>
      <w:bookmarkStart w:id="2" w:name="_Hlk193973946"/>
      <w:r>
        <w:rPr>
          <w:rFonts w:ascii="Times New Roman" w:hAnsi="Times New Roman" w:eastAsia="仿宋_GB2312" w:cs="Times New Roman"/>
          <w:color w:val="000000"/>
          <w:sz w:val="32"/>
          <w:szCs w:val="32"/>
        </w:rPr>
        <w:t>在籍团员</w:t>
      </w:r>
      <w:bookmarkEnd w:id="2"/>
      <w:r>
        <w:rPr>
          <w:rFonts w:ascii="Times New Roman" w:hAnsi="Times New Roman" w:eastAsia="仿宋_GB2312" w:cs="Times New Roman"/>
          <w:color w:val="000000"/>
          <w:sz w:val="32"/>
          <w:szCs w:val="32"/>
        </w:rPr>
        <w:t>人数&gt;30%（1分）</w:t>
      </w:r>
    </w:p>
    <w:p w14:paraId="5E5051F4">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w:t>
      </w:r>
      <w:r>
        <w:rPr>
          <w:rFonts w:hint="eastAsia" w:ascii="Times New Roman" w:hAnsi="Times New Roman" w:eastAsia="仿宋_GB2312" w:cs="Times New Roman"/>
          <w:color w:val="000000"/>
          <w:sz w:val="32"/>
          <w:szCs w:val="32"/>
        </w:rPr>
        <w:t>本学年累计</w:t>
      </w:r>
      <w:r>
        <w:rPr>
          <w:rFonts w:ascii="Times New Roman" w:hAnsi="Times New Roman" w:eastAsia="仿宋_GB2312" w:cs="Times New Roman"/>
          <w:color w:val="000000"/>
          <w:sz w:val="32"/>
          <w:szCs w:val="32"/>
        </w:rPr>
        <w:t>参与人数达到301-500人</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或参与人数/学院在籍团员人数&gt;50%（</w:t>
      </w:r>
      <w:r>
        <w:rPr>
          <w:rFonts w:hint="eastAsia" w:ascii="Times New Roman" w:hAnsi="Times New Roman" w:eastAsia="仿宋_GB2312" w:cs="Times New Roman"/>
          <w:color w:val="000000"/>
          <w:sz w:val="32"/>
          <w:szCs w:val="32"/>
        </w:rPr>
        <w:t>2</w:t>
      </w:r>
      <w:r>
        <w:rPr>
          <w:rFonts w:ascii="Times New Roman" w:hAnsi="Times New Roman" w:eastAsia="仿宋_GB2312" w:cs="Times New Roman"/>
          <w:color w:val="000000"/>
          <w:sz w:val="32"/>
          <w:szCs w:val="32"/>
        </w:rPr>
        <w:t>分）</w:t>
      </w:r>
    </w:p>
    <w:p w14:paraId="4A64DE5F">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w:t>
      </w:r>
      <w:r>
        <w:rPr>
          <w:rFonts w:hint="eastAsia" w:ascii="Times New Roman" w:hAnsi="Times New Roman" w:eastAsia="仿宋_GB2312" w:cs="Times New Roman"/>
          <w:color w:val="000000"/>
          <w:sz w:val="32"/>
          <w:szCs w:val="32"/>
        </w:rPr>
        <w:t>本学年累计</w:t>
      </w:r>
      <w:r>
        <w:rPr>
          <w:rFonts w:ascii="Times New Roman" w:hAnsi="Times New Roman" w:eastAsia="仿宋_GB2312" w:cs="Times New Roman"/>
          <w:color w:val="000000"/>
          <w:sz w:val="32"/>
          <w:szCs w:val="32"/>
        </w:rPr>
        <w:t>参与人数达到501人以上</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或参与人数/学院在籍团员人数&gt;70%（</w:t>
      </w:r>
      <w:r>
        <w:rPr>
          <w:rFonts w:hint="eastAsia" w:ascii="Times New Roman" w:hAnsi="Times New Roman" w:eastAsia="仿宋_GB2312" w:cs="Times New Roman"/>
          <w:color w:val="000000"/>
          <w:sz w:val="32"/>
          <w:szCs w:val="32"/>
        </w:rPr>
        <w:t>3</w:t>
      </w:r>
      <w:r>
        <w:rPr>
          <w:rFonts w:ascii="Times New Roman" w:hAnsi="Times New Roman" w:eastAsia="仿宋_GB2312" w:cs="Times New Roman"/>
          <w:color w:val="000000"/>
          <w:sz w:val="32"/>
          <w:szCs w:val="32"/>
        </w:rPr>
        <w:t>分）</w:t>
      </w:r>
    </w:p>
    <w:p w14:paraId="1AB3CF76">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注：在校外组织的走访、研学等类型活动，</w:t>
      </w:r>
      <w:bookmarkStart w:id="3" w:name="_Hlk193974361"/>
      <w:r>
        <w:rPr>
          <w:rFonts w:ascii="Times New Roman" w:hAnsi="Times New Roman" w:eastAsia="仿宋_GB2312" w:cs="Times New Roman"/>
          <w:color w:val="000000"/>
          <w:sz w:val="32"/>
          <w:szCs w:val="32"/>
        </w:rPr>
        <w:t>指标要求相应缩减至上述的1/5</w:t>
      </w:r>
      <w:bookmarkEnd w:id="3"/>
      <w:r>
        <w:rPr>
          <w:rFonts w:ascii="Times New Roman" w:hAnsi="Times New Roman" w:eastAsia="仿宋_GB2312" w:cs="Times New Roman"/>
          <w:color w:val="000000"/>
          <w:sz w:val="32"/>
          <w:szCs w:val="32"/>
        </w:rPr>
        <w:t>；活动主体在与本学院所在校区远距离的校区（如东区-高新校区，西区-科学岛等）举办的走访、研学等类型活动（不含跨校区活动）指标要求相应缩减至上述的1/2。</w:t>
      </w:r>
    </w:p>
    <w:p w14:paraId="639C5CD9">
      <w:pPr>
        <w:spacing w:line="560" w:lineRule="exact"/>
        <w:ind w:firstLine="640" w:firstLineChars="200"/>
        <w:outlineLvl w:val="1"/>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2.精品项目的可持续性（3分）</w:t>
      </w:r>
    </w:p>
    <w:p w14:paraId="00A2D0F8">
      <w:pPr>
        <w:spacing w:line="560" w:lineRule="exact"/>
        <w:ind w:firstLine="640" w:firstLineChars="200"/>
        <w:outlineLvl w:val="1"/>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①</w:t>
      </w:r>
      <w:r>
        <w:rPr>
          <w:rFonts w:hint="eastAsia" w:ascii="Times New Roman" w:hAnsi="Times New Roman" w:eastAsia="仿宋_GB2312" w:cs="Times New Roman"/>
          <w:color w:val="000000"/>
          <w:sz w:val="32"/>
          <w:szCs w:val="32"/>
        </w:rPr>
        <w:t>本年度活动为第2-3届（1分）</w:t>
      </w:r>
    </w:p>
    <w:p w14:paraId="01376F4C">
      <w:pPr>
        <w:spacing w:line="560" w:lineRule="exact"/>
        <w:ind w:firstLine="640" w:firstLineChars="200"/>
        <w:outlineLvl w:val="1"/>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②</w:t>
      </w:r>
      <w:r>
        <w:rPr>
          <w:rFonts w:hint="eastAsia" w:ascii="Times New Roman" w:hAnsi="Times New Roman" w:eastAsia="仿宋_GB2312" w:cs="Times New Roman"/>
          <w:color w:val="000000"/>
          <w:sz w:val="32"/>
          <w:szCs w:val="32"/>
        </w:rPr>
        <w:t>本年度活动为第4-5届（2分）</w:t>
      </w:r>
    </w:p>
    <w:p w14:paraId="7F9665BF">
      <w:pPr>
        <w:spacing w:line="560" w:lineRule="exact"/>
        <w:ind w:firstLine="640" w:firstLineChars="200"/>
        <w:outlineLvl w:val="1"/>
        <w:rPr>
          <w:rFonts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③</w:t>
      </w:r>
      <w:r>
        <w:rPr>
          <w:rFonts w:hint="eastAsia" w:ascii="Times New Roman" w:hAnsi="Times New Roman" w:eastAsia="仿宋_GB2312" w:cs="Times New Roman"/>
          <w:color w:val="000000"/>
          <w:sz w:val="32"/>
          <w:szCs w:val="32"/>
        </w:rPr>
        <w:t>本年度活动为第6届及以上（3分）</w:t>
      </w:r>
    </w:p>
    <w:p w14:paraId="7F2A9963">
      <w:pPr>
        <w:spacing w:line="560" w:lineRule="exact"/>
        <w:ind w:firstLine="640" w:firstLineChars="200"/>
        <w:outlineLvl w:val="1"/>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3</w:t>
      </w:r>
      <w:r>
        <w:rPr>
          <w:rFonts w:ascii="Times New Roman" w:hAnsi="Times New Roman" w:eastAsia="仿宋_GB2312" w:cs="Times New Roman"/>
          <w:color w:val="000000"/>
          <w:sz w:val="32"/>
          <w:szCs w:val="32"/>
        </w:rPr>
        <w:t>.精品项目的媒体影响力（3分）</w:t>
      </w:r>
    </w:p>
    <w:p w14:paraId="204B5BA9">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①未受到校级及以</w:t>
      </w:r>
      <w:r>
        <w:rPr>
          <w:rFonts w:hint="eastAsia" w:ascii="Times New Roman" w:hAnsi="Times New Roman" w:eastAsia="仿宋_GB2312" w:cs="Times New Roman"/>
          <w:color w:val="000000"/>
          <w:sz w:val="32"/>
          <w:szCs w:val="32"/>
        </w:rPr>
        <w:t>下</w:t>
      </w:r>
      <w:r>
        <w:rPr>
          <w:rFonts w:ascii="Times New Roman" w:hAnsi="Times New Roman" w:eastAsia="仿宋_GB2312" w:cs="Times New Roman"/>
          <w:color w:val="000000"/>
          <w:sz w:val="32"/>
          <w:szCs w:val="32"/>
        </w:rPr>
        <w:t>媒体报道（0分）</w:t>
      </w:r>
    </w:p>
    <w:p w14:paraId="06081D11">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②受到校研究生会公众号专篇报道（指新闻稿，不含活动宣发稿）（1分）</w:t>
      </w:r>
    </w:p>
    <w:p w14:paraId="004FD146">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③受到中国科大新闻网或省级官方媒体报道（2分）</w:t>
      </w:r>
    </w:p>
    <w:p w14:paraId="111C1178">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④受到国家级官方媒体报道（3分）</w:t>
      </w:r>
    </w:p>
    <w:p w14:paraId="24B2450A">
      <w:pPr>
        <w:spacing w:line="560" w:lineRule="exact"/>
        <w:ind w:firstLine="640" w:firstLineChars="200"/>
        <w:outlineLvl w:val="1"/>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4</w:t>
      </w:r>
      <w:r>
        <w:rPr>
          <w:rFonts w:ascii="Times New Roman" w:hAnsi="Times New Roman" w:eastAsia="仿宋_GB2312" w:cs="Times New Roman"/>
          <w:color w:val="000000"/>
          <w:sz w:val="32"/>
          <w:szCs w:val="32"/>
        </w:rPr>
        <w:t>.申报的精品项目与本学院学科特色密切相关（2分）</w:t>
      </w:r>
    </w:p>
    <w:p w14:paraId="7785CF35">
      <w:pPr>
        <w:spacing w:line="560" w:lineRule="exact"/>
        <w:ind w:firstLine="640" w:firstLineChars="200"/>
        <w:outlineLvl w:val="1"/>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5.申报的精品项目是否为</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lang w:val="en-US" w:eastAsia="zh-CN"/>
        </w:rPr>
        <w:t>我为</w:t>
      </w:r>
      <w:r>
        <w:rPr>
          <w:rFonts w:hint="eastAsia" w:ascii="Times New Roman" w:hAnsi="Times New Roman" w:eastAsia="仿宋_GB2312" w:cs="Times New Roman"/>
          <w:color w:val="000000"/>
          <w:sz w:val="32"/>
          <w:szCs w:val="32"/>
        </w:rPr>
        <w:t>师生办实事</w:t>
      </w:r>
      <w:r>
        <w:rPr>
          <w:rFonts w:hint="eastAsia" w:ascii="Times New Roman" w:hAnsi="Times New Roman" w:eastAsia="仿宋_GB2312" w:cs="Times New Roman"/>
          <w:color w:val="000000"/>
          <w:sz w:val="32"/>
          <w:szCs w:val="32"/>
          <w:lang w:eastAsia="zh-CN"/>
        </w:rPr>
        <w:t>”</w:t>
      </w:r>
      <w:r>
        <w:rPr>
          <w:rFonts w:hint="eastAsia" w:ascii="Times New Roman" w:hAnsi="Times New Roman" w:eastAsia="仿宋_GB2312" w:cs="Times New Roman"/>
          <w:color w:val="000000"/>
          <w:sz w:val="32"/>
          <w:szCs w:val="32"/>
        </w:rPr>
        <w:t>（1分）</w:t>
      </w:r>
    </w:p>
    <w:p w14:paraId="2643F25B">
      <w:pPr>
        <w:numPr>
          <w:ilvl w:val="0"/>
          <w:numId w:val="4"/>
        </w:numPr>
        <w:spacing w:line="560" w:lineRule="exact"/>
        <w:jc w:val="center"/>
        <w:outlineLvl w:val="1"/>
        <w:rPr>
          <w:rFonts w:ascii="Times New Roman" w:hAnsi="Times New Roman" w:eastAsia="黑体" w:cs="Times New Roman"/>
          <w:b/>
          <w:bCs/>
          <w:color w:val="000000"/>
          <w:sz w:val="32"/>
          <w:szCs w:val="32"/>
        </w:rPr>
      </w:pPr>
      <w:r>
        <w:rPr>
          <w:rFonts w:ascii="Times New Roman" w:hAnsi="Times New Roman" w:eastAsia="黑体" w:cs="Times New Roman"/>
          <w:b/>
          <w:bCs/>
          <w:color w:val="000000"/>
          <w:sz w:val="32"/>
          <w:szCs w:val="32"/>
        </w:rPr>
        <w:t>现场答辩（60%）</w:t>
      </w:r>
    </w:p>
    <w:p w14:paraId="17B54FAC">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各院级研究生会进行现场展示和答辩。展示内容包括但不限于组织建设情况、工作开展情况、三级联动情况、精品项目展示，可使用多媒体辅助设备，重点体现各院级研究生会的工作思路和文化特色等。答辩最终得分计算方法如下：</w:t>
      </w:r>
    </w:p>
    <w:p w14:paraId="21BE3F52">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A：</w:t>
      </w:r>
      <w:r>
        <w:rPr>
          <w:rFonts w:ascii="Times New Roman" w:hAnsi="Times New Roman" w:eastAsia="仿宋_GB2312" w:cs="Times New Roman"/>
          <w:sz w:val="32"/>
          <w:szCs w:val="32"/>
        </w:rPr>
        <w:t>校团委老师，各院级团组织老师，校研究生会执行主席、主席团成员等评委评分</w:t>
      </w:r>
    </w:p>
    <w:p w14:paraId="1A8FEB5B">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B：学生评审团平均分</w:t>
      </w:r>
    </w:p>
    <w:p w14:paraId="1E44CF3D">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N：A类评委人数</w:t>
      </w:r>
      <w:r>
        <w:rPr>
          <w:rFonts w:ascii="Times New Roman" w:hAnsi="Times New Roman" w:eastAsia="仿宋_GB2312" w:cs="Times New Roman"/>
          <w:sz w:val="32"/>
          <w:szCs w:val="32"/>
        </w:rPr>
        <w:t xml:space="preserve"> </w:t>
      </w:r>
    </w:p>
    <w:p w14:paraId="50CF0E15">
      <w:pPr>
        <w:spacing w:line="560" w:lineRule="exact"/>
        <w:ind w:firstLine="640" w:firstLineChars="200"/>
        <w:outlineLvl w:val="1"/>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szCs w:val="32"/>
        </w:rPr>
        <w:t>答辩最终得分=[</w:t>
      </w:r>
      <m:oMath>
        <m:nary>
          <m:naryPr>
            <m:chr m:val="∑"/>
            <m:limLoc m:val="subSup"/>
            <m:ctrlPr>
              <w:rPr>
                <w:rFonts w:ascii="Cambria Math" w:hAnsi="Cambria Math" w:eastAsia="仿宋_GB2312" w:cs="Times New Roman"/>
                <w:color w:val="000000"/>
                <w:sz w:val="32"/>
                <w:szCs w:val="32"/>
              </w:rPr>
            </m:ctrlPr>
          </m:naryPr>
          <m:sub>
            <m:r>
              <m:rPr>
                <m:sty m:val="p"/>
              </m:rPr>
              <w:rPr>
                <w:rFonts w:ascii="Cambria Math" w:hAnsi="Cambria Math" w:eastAsia="仿宋_GB2312" w:cs="Times New Roman"/>
                <w:color w:val="000000"/>
                <w:sz w:val="32"/>
                <w:szCs w:val="32"/>
              </w:rPr>
              <m:t>i=1</m:t>
            </m:r>
            <m:ctrlPr>
              <w:rPr>
                <w:rFonts w:ascii="Cambria Math" w:hAnsi="Cambria Math" w:eastAsia="仿宋_GB2312" w:cs="Times New Roman"/>
                <w:color w:val="000000"/>
                <w:sz w:val="32"/>
                <w:szCs w:val="32"/>
              </w:rPr>
            </m:ctrlPr>
          </m:sub>
          <m:sup>
            <m:r>
              <m:rPr>
                <m:sty m:val="p"/>
              </m:rPr>
              <w:rPr>
                <w:rFonts w:ascii="Cambria Math" w:hAnsi="Cambria Math" w:eastAsia="仿宋_GB2312" w:cs="Times New Roman"/>
                <w:color w:val="000000"/>
                <w:sz w:val="32"/>
                <w:szCs w:val="32"/>
              </w:rPr>
              <m:t>n</m:t>
            </m:r>
            <m:ctrlPr>
              <w:rPr>
                <w:rFonts w:ascii="Cambria Math" w:hAnsi="Cambria Math" w:eastAsia="仿宋_GB2312" w:cs="Times New Roman"/>
                <w:color w:val="000000"/>
                <w:sz w:val="32"/>
                <w:szCs w:val="32"/>
              </w:rPr>
            </m:ctrlPr>
          </m:sup>
          <m:e>
            <m:sSub>
              <m:sSubPr>
                <m:ctrlPr>
                  <w:rPr>
                    <w:rFonts w:ascii="Cambria Math" w:hAnsi="Cambria Math" w:eastAsia="仿宋_GB2312" w:cs="Times New Roman"/>
                    <w:color w:val="000000"/>
                    <w:sz w:val="32"/>
                    <w:szCs w:val="32"/>
                  </w:rPr>
                </m:ctrlPr>
              </m:sSubPr>
              <m:e>
                <m:r>
                  <m:rPr>
                    <m:sty m:val="p"/>
                  </m:rPr>
                  <w:rPr>
                    <w:rFonts w:ascii="Cambria Math" w:hAnsi="Cambria Math" w:eastAsia="仿宋_GB2312" w:cs="Times New Roman"/>
                    <w:color w:val="000000"/>
                    <w:sz w:val="32"/>
                    <w:szCs w:val="32"/>
                  </w:rPr>
                  <m:t>A</m:t>
                </m:r>
                <m:ctrlPr>
                  <w:rPr>
                    <w:rFonts w:ascii="Cambria Math" w:hAnsi="Cambria Math" w:eastAsia="仿宋_GB2312" w:cs="Times New Roman"/>
                    <w:color w:val="000000"/>
                    <w:sz w:val="32"/>
                    <w:szCs w:val="32"/>
                  </w:rPr>
                </m:ctrlPr>
              </m:e>
              <m:sub>
                <m:r>
                  <m:rPr>
                    <m:sty m:val="p"/>
                  </m:rPr>
                  <w:rPr>
                    <w:rFonts w:ascii="Cambria Math" w:hAnsi="Cambria Math" w:eastAsia="仿宋_GB2312" w:cs="Times New Roman"/>
                    <w:color w:val="000000"/>
                    <w:sz w:val="32"/>
                    <w:szCs w:val="32"/>
                  </w:rPr>
                  <m:t>i</m:t>
                </m:r>
                <m:ctrlPr>
                  <w:rPr>
                    <w:rFonts w:ascii="Cambria Math" w:hAnsi="Cambria Math" w:eastAsia="仿宋_GB2312" w:cs="Times New Roman"/>
                    <w:color w:val="000000"/>
                    <w:sz w:val="32"/>
                    <w:szCs w:val="32"/>
                  </w:rPr>
                </m:ctrlPr>
              </m:sub>
            </m:sSub>
            <m:ctrlPr>
              <w:rPr>
                <w:rFonts w:ascii="Cambria Math" w:hAnsi="Cambria Math" w:eastAsia="仿宋_GB2312" w:cs="Times New Roman"/>
                <w:color w:val="000000"/>
                <w:sz w:val="32"/>
                <w:szCs w:val="32"/>
              </w:rPr>
            </m:ctrlPr>
          </m:e>
        </m:nary>
      </m:oMath>
      <w:r>
        <w:rPr>
          <w:rFonts w:ascii="Times New Roman" w:hAnsi="Times New Roman" w:eastAsia="仿宋_GB2312" w:cs="Times New Roman"/>
          <w:color w:val="000000"/>
          <w:sz w:val="32"/>
          <w:szCs w:val="32"/>
        </w:rPr>
        <w:t xml:space="preserve"> - max(A) - min(A)+B]/(N-1)</w:t>
      </w:r>
    </w:p>
    <w:p w14:paraId="325C1AF0">
      <w:pPr>
        <w:spacing w:line="560" w:lineRule="exact"/>
        <w:ind w:firstLine="640" w:firstLineChars="200"/>
        <w:outlineLvl w:val="1"/>
        <w:rPr>
          <w:rFonts w:ascii="Times New Roman" w:hAnsi="Times New Roman" w:eastAsia="仿宋_GB2312" w:cs="Times New Roman"/>
          <w:color w:val="000000"/>
          <w:sz w:val="32"/>
          <w:szCs w:val="32"/>
        </w:rPr>
      </w:pPr>
    </w:p>
    <w:p w14:paraId="056A45C0">
      <w:pPr>
        <w:spacing w:line="560" w:lineRule="exact"/>
        <w:ind w:firstLine="640" w:firstLineChars="200"/>
        <w:outlineLvl w:val="1"/>
        <w:rPr>
          <w:rFonts w:ascii="Times New Roman" w:hAnsi="Times New Roman" w:eastAsia="仿宋_GB2312" w:cs="Times New Roman"/>
          <w:sz w:val="32"/>
          <w:szCs w:val="32"/>
        </w:rPr>
      </w:pPr>
      <w:r>
        <w:rPr>
          <w:rFonts w:ascii="Times New Roman" w:hAnsi="Times New Roman" w:eastAsia="仿宋_GB2312" w:cs="Times New Roman"/>
          <w:color w:val="000000"/>
          <w:sz w:val="32"/>
          <w:szCs w:val="32"/>
        </w:rPr>
        <w:t>本办法相关内容解释权归中国科学技术大学</w:t>
      </w:r>
      <w:r>
        <w:rPr>
          <w:rFonts w:hint="eastAsia" w:ascii="Times New Roman" w:hAnsi="Times New Roman" w:eastAsia="仿宋_GB2312" w:cs="Times New Roman"/>
          <w:color w:val="000000"/>
          <w:sz w:val="32"/>
          <w:szCs w:val="32"/>
        </w:rPr>
        <w:t>研</w:t>
      </w:r>
      <w:r>
        <w:rPr>
          <w:rFonts w:ascii="Times New Roman" w:hAnsi="Times New Roman" w:eastAsia="仿宋_GB2312" w:cs="Times New Roman"/>
          <w:color w:val="000000"/>
          <w:sz w:val="32"/>
          <w:szCs w:val="32"/>
        </w:rPr>
        <w:t>究生会所有。</w:t>
      </w:r>
    </w:p>
    <w:sectPr>
      <w:footerReference r:id="rId3" w:type="default"/>
      <w:pgSz w:w="11906" w:h="16838"/>
      <w:pgMar w:top="2211" w:right="1361" w:bottom="2211"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09DA0">
    <w:pPr>
      <w:pStyle w:val="4"/>
    </w:pPr>
    <w:r>
      <mc:AlternateContent>
        <mc:Choice Requires="wps">
          <w:drawing>
            <wp:anchor distT="0" distB="0" distL="114300" distR="114300" simplePos="0" relativeHeight="251659264" behindDoc="0" locked="0" layoutInCell="1" allowOverlap="1">
              <wp:simplePos x="0" y="0"/>
              <wp:positionH relativeFrom="margin">
                <wp:posOffset>2853690</wp:posOffset>
              </wp:positionH>
              <wp:positionV relativeFrom="paragraph">
                <wp:posOffset>1270</wp:posOffset>
              </wp:positionV>
              <wp:extent cx="316230" cy="173355"/>
              <wp:effectExtent l="0" t="0" r="7620" b="0"/>
              <wp:wrapNone/>
              <wp:docPr id="2" name="文本框 2"/>
              <wp:cNvGraphicFramePr/>
              <a:graphic xmlns:a="http://schemas.openxmlformats.org/drawingml/2006/main">
                <a:graphicData uri="http://schemas.microsoft.com/office/word/2010/wordprocessingShape">
                  <wps:wsp>
                    <wps:cNvSpPr txBox="1"/>
                    <wps:spPr>
                      <a:xfrm>
                        <a:off x="0" y="0"/>
                        <a:ext cx="316356" cy="17334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6FB1DE">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24.7pt;margin-top:0.1pt;height:13.65pt;width:24.9pt;mso-position-horizontal-relative:margin;z-index:251659264;mso-width-relative:page;mso-height-relative:page;" filled="f" stroked="f" coordsize="21600,21600" o:gfxdata="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jmyQ1QAAAAcBAAAPAAAAAAAAAAEAIAAAACIAAABkcnMvZG93bnJldi54bWxQSwEC&#10;FAAUAAAACACHTuJAGcW2bDACAABVBAAADgAAAAAAAAABACAAAAAkAQAAZHJzL2Uyb0RvYy54bWxQ&#10;SwUGAAAAAAYABgBZAQAAxgUAAAAA&#10;">
              <v:fill on="f" focussize="0,0"/>
              <v:stroke on="f" weight="0.5pt"/>
              <v:imagedata o:title=""/>
              <o:lock v:ext="edit" aspectratio="f"/>
              <v:textbox inset="0mm,0mm,0mm,0mm">
                <w:txbxContent>
                  <w:p w14:paraId="6D6FB1DE">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FDB08"/>
    <w:multiLevelType w:val="singleLevel"/>
    <w:tmpl w:val="AC9FDB08"/>
    <w:lvl w:ilvl="0" w:tentative="0">
      <w:start w:val="1"/>
      <w:numFmt w:val="chineseCounting"/>
      <w:suff w:val="space"/>
      <w:lvlText w:val="第%1部分"/>
      <w:lvlJc w:val="left"/>
      <w:rPr>
        <w:rFonts w:hint="eastAsia" w:ascii="黑体" w:hAnsi="黑体" w:eastAsia="黑体" w:cs="黑体"/>
        <w:sz w:val="32"/>
        <w:szCs w:val="32"/>
      </w:rPr>
    </w:lvl>
  </w:abstractNum>
  <w:abstractNum w:abstractNumId="1">
    <w:nsid w:val="FD7E6173"/>
    <w:multiLevelType w:val="singleLevel"/>
    <w:tmpl w:val="FD7E6173"/>
    <w:lvl w:ilvl="0" w:tentative="0">
      <w:start w:val="1"/>
      <w:numFmt w:val="chineseCounting"/>
      <w:suff w:val="space"/>
      <w:lvlText w:val="第%1章"/>
      <w:lvlJc w:val="left"/>
      <w:rPr>
        <w:rFonts w:hint="eastAsia" w:ascii="黑体" w:hAnsi="黑体" w:eastAsia="黑体" w:cs="黑体"/>
        <w:sz w:val="32"/>
        <w:szCs w:val="32"/>
      </w:rPr>
    </w:lvl>
  </w:abstractNum>
  <w:abstractNum w:abstractNumId="2">
    <w:nsid w:val="FE7FFAA7"/>
    <w:multiLevelType w:val="singleLevel"/>
    <w:tmpl w:val="FE7FFAA7"/>
    <w:lvl w:ilvl="0" w:tentative="0">
      <w:start w:val="1"/>
      <w:numFmt w:val="chineseCounting"/>
      <w:suff w:val="nothing"/>
      <w:lvlText w:val="%1、"/>
      <w:lvlJc w:val="left"/>
      <w:rPr>
        <w:rFonts w:hint="eastAsia" w:ascii="楷体" w:hAnsi="楷体" w:eastAsia="楷体" w:cs="楷体"/>
      </w:rPr>
    </w:lvl>
  </w:abstractNum>
  <w:abstractNum w:abstractNumId="3">
    <w:nsid w:val="3095F279"/>
    <w:multiLevelType w:val="singleLevel"/>
    <w:tmpl w:val="3095F279"/>
    <w:lvl w:ilvl="0" w:tentative="0">
      <w:start w:val="1"/>
      <w:numFmt w:val="chineseCounting"/>
      <w:suff w:val="nothing"/>
      <w:lvlText w:val="%1、"/>
      <w:lvlJc w:val="left"/>
      <w:pPr>
        <w:ind w:left="420" w:hanging="420"/>
      </w:pPr>
      <w:rPr>
        <w:rFonts w:hint="eastAsia" w:ascii="楷体" w:hAnsi="楷体" w:eastAsia="楷体" w:cs="楷体"/>
        <w:b/>
        <w:bCs/>
        <w:sz w:val="32"/>
        <w:szCs w:val="32"/>
      </w:rPr>
    </w:lvl>
  </w:abstractNum>
  <w:abstractNum w:abstractNumId="4">
    <w:nsid w:val="45D06EBF"/>
    <w:multiLevelType w:val="multilevel"/>
    <w:tmpl w:val="45D06EBF"/>
    <w:lvl w:ilvl="0" w:tentative="0">
      <w:start w:val="1"/>
      <w:numFmt w:val="chineseCountingThousand"/>
      <w:pStyle w:val="2"/>
      <w:suff w:val="nothing"/>
      <w:lvlText w:val="%1、"/>
      <w:lvlJc w:val="left"/>
      <w:pPr>
        <w:ind w:left="0" w:firstLine="0"/>
      </w:pPr>
      <w:rPr>
        <w:rFonts w:hint="eastAsia" w:eastAsia="黑体"/>
      </w:rPr>
    </w:lvl>
    <w:lvl w:ilvl="1" w:tentative="0">
      <w:start w:val="1"/>
      <w:numFmt w:val="lowerLetter"/>
      <w:lvlText w:val="%2)"/>
      <w:lvlJc w:val="left"/>
      <w:pPr>
        <w:ind w:left="880" w:hanging="440"/>
      </w:pPr>
      <w:rPr>
        <w:rFonts w:hint="eastAsia"/>
      </w:rPr>
    </w:lvl>
    <w:lvl w:ilvl="2" w:tentative="0">
      <w:start w:val="1"/>
      <w:numFmt w:val="lowerRoman"/>
      <w:lvlText w:val="%3."/>
      <w:lvlJc w:val="right"/>
      <w:pPr>
        <w:ind w:left="1320" w:hanging="440"/>
      </w:pPr>
      <w:rPr>
        <w:rFonts w:hint="eastAsia"/>
      </w:rPr>
    </w:lvl>
    <w:lvl w:ilvl="3" w:tentative="0">
      <w:start w:val="1"/>
      <w:numFmt w:val="decimal"/>
      <w:lvlText w:val="%4."/>
      <w:lvlJc w:val="left"/>
      <w:pPr>
        <w:ind w:left="1760" w:hanging="440"/>
      </w:pPr>
      <w:rPr>
        <w:rFonts w:hint="eastAsia"/>
      </w:rPr>
    </w:lvl>
    <w:lvl w:ilvl="4" w:tentative="0">
      <w:start w:val="1"/>
      <w:numFmt w:val="lowerLetter"/>
      <w:lvlText w:val="%5)"/>
      <w:lvlJc w:val="left"/>
      <w:pPr>
        <w:ind w:left="2200" w:hanging="440"/>
      </w:pPr>
      <w:rPr>
        <w:rFonts w:hint="eastAsia"/>
      </w:rPr>
    </w:lvl>
    <w:lvl w:ilvl="5" w:tentative="0">
      <w:start w:val="1"/>
      <w:numFmt w:val="lowerRoman"/>
      <w:lvlText w:val="%6."/>
      <w:lvlJc w:val="right"/>
      <w:pPr>
        <w:ind w:left="2640" w:hanging="440"/>
      </w:pPr>
      <w:rPr>
        <w:rFonts w:hint="eastAsia"/>
      </w:rPr>
    </w:lvl>
    <w:lvl w:ilvl="6" w:tentative="0">
      <w:start w:val="1"/>
      <w:numFmt w:val="decimal"/>
      <w:lvlText w:val="%7."/>
      <w:lvlJc w:val="left"/>
      <w:pPr>
        <w:ind w:left="3080" w:hanging="440"/>
      </w:pPr>
      <w:rPr>
        <w:rFonts w:hint="eastAsia"/>
      </w:rPr>
    </w:lvl>
    <w:lvl w:ilvl="7" w:tentative="0">
      <w:start w:val="1"/>
      <w:numFmt w:val="lowerLetter"/>
      <w:lvlText w:val="%8)"/>
      <w:lvlJc w:val="left"/>
      <w:pPr>
        <w:ind w:left="3520" w:hanging="440"/>
      </w:pPr>
      <w:rPr>
        <w:rFonts w:hint="eastAsia"/>
      </w:rPr>
    </w:lvl>
    <w:lvl w:ilvl="8" w:tentative="0">
      <w:start w:val="1"/>
      <w:numFmt w:val="lowerRoman"/>
      <w:lvlText w:val="%9."/>
      <w:lvlJc w:val="right"/>
      <w:pPr>
        <w:ind w:left="3960" w:hanging="440"/>
      </w:pPr>
      <w:rPr>
        <w:rFonts w:hint="eastAsia"/>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I0YjQwMDg2YjIzNjA5NjJmNDI1YTVlNGU2NDk5N2UifQ=="/>
  </w:docVars>
  <w:rsids>
    <w:rsidRoot w:val="00C64BCA"/>
    <w:rsid w:val="000051AA"/>
    <w:rsid w:val="0001333F"/>
    <w:rsid w:val="00020CAC"/>
    <w:rsid w:val="000310F6"/>
    <w:rsid w:val="00033B5C"/>
    <w:rsid w:val="00064532"/>
    <w:rsid w:val="00075C0C"/>
    <w:rsid w:val="000925BF"/>
    <w:rsid w:val="000A3418"/>
    <w:rsid w:val="000D6FC9"/>
    <w:rsid w:val="000E4F5E"/>
    <w:rsid w:val="000F4C00"/>
    <w:rsid w:val="000F685B"/>
    <w:rsid w:val="00132A9E"/>
    <w:rsid w:val="00133631"/>
    <w:rsid w:val="001341CB"/>
    <w:rsid w:val="00152232"/>
    <w:rsid w:val="00167076"/>
    <w:rsid w:val="001933FB"/>
    <w:rsid w:val="00193996"/>
    <w:rsid w:val="00194715"/>
    <w:rsid w:val="001B4400"/>
    <w:rsid w:val="001D02A5"/>
    <w:rsid w:val="001D4C19"/>
    <w:rsid w:val="001E0551"/>
    <w:rsid w:val="001E3B82"/>
    <w:rsid w:val="001E7CB0"/>
    <w:rsid w:val="001F6E30"/>
    <w:rsid w:val="002039CC"/>
    <w:rsid w:val="0020761A"/>
    <w:rsid w:val="00211608"/>
    <w:rsid w:val="00217311"/>
    <w:rsid w:val="00221276"/>
    <w:rsid w:val="00233FC9"/>
    <w:rsid w:val="00237BC7"/>
    <w:rsid w:val="002515A1"/>
    <w:rsid w:val="002660B6"/>
    <w:rsid w:val="00296EBF"/>
    <w:rsid w:val="002A14F3"/>
    <w:rsid w:val="002A2D41"/>
    <w:rsid w:val="002A32BD"/>
    <w:rsid w:val="002A6572"/>
    <w:rsid w:val="002E4D35"/>
    <w:rsid w:val="002F7CFD"/>
    <w:rsid w:val="002F7E19"/>
    <w:rsid w:val="00304F43"/>
    <w:rsid w:val="00307375"/>
    <w:rsid w:val="003367DA"/>
    <w:rsid w:val="00340D06"/>
    <w:rsid w:val="003424E0"/>
    <w:rsid w:val="003622DB"/>
    <w:rsid w:val="00377381"/>
    <w:rsid w:val="00382D17"/>
    <w:rsid w:val="00397295"/>
    <w:rsid w:val="00397679"/>
    <w:rsid w:val="003A44D6"/>
    <w:rsid w:val="003A4A0B"/>
    <w:rsid w:val="003C350B"/>
    <w:rsid w:val="003E0C68"/>
    <w:rsid w:val="003E3D7C"/>
    <w:rsid w:val="003F0701"/>
    <w:rsid w:val="004055C2"/>
    <w:rsid w:val="00413E25"/>
    <w:rsid w:val="004155C4"/>
    <w:rsid w:val="00417118"/>
    <w:rsid w:val="00437BDB"/>
    <w:rsid w:val="00467680"/>
    <w:rsid w:val="004A791B"/>
    <w:rsid w:val="004B4CD8"/>
    <w:rsid w:val="004C313E"/>
    <w:rsid w:val="004D6B64"/>
    <w:rsid w:val="004E25A6"/>
    <w:rsid w:val="0050358D"/>
    <w:rsid w:val="00504152"/>
    <w:rsid w:val="00513CC1"/>
    <w:rsid w:val="005347FD"/>
    <w:rsid w:val="005373F3"/>
    <w:rsid w:val="00547EB7"/>
    <w:rsid w:val="00556BF7"/>
    <w:rsid w:val="00562DE5"/>
    <w:rsid w:val="00563598"/>
    <w:rsid w:val="00570500"/>
    <w:rsid w:val="00580BE3"/>
    <w:rsid w:val="00584C2C"/>
    <w:rsid w:val="00590F8E"/>
    <w:rsid w:val="0059574A"/>
    <w:rsid w:val="005A31DE"/>
    <w:rsid w:val="005B69F0"/>
    <w:rsid w:val="005D0FCE"/>
    <w:rsid w:val="005D42F3"/>
    <w:rsid w:val="005E7ED7"/>
    <w:rsid w:val="005F0DEA"/>
    <w:rsid w:val="00605EDE"/>
    <w:rsid w:val="00607F84"/>
    <w:rsid w:val="0061487B"/>
    <w:rsid w:val="00637D80"/>
    <w:rsid w:val="006416A5"/>
    <w:rsid w:val="0064360F"/>
    <w:rsid w:val="00670461"/>
    <w:rsid w:val="00681E25"/>
    <w:rsid w:val="006B5F23"/>
    <w:rsid w:val="006C1FD5"/>
    <w:rsid w:val="006D2579"/>
    <w:rsid w:val="006E1FCF"/>
    <w:rsid w:val="006E3B94"/>
    <w:rsid w:val="006E7C4D"/>
    <w:rsid w:val="006F099B"/>
    <w:rsid w:val="00707256"/>
    <w:rsid w:val="0072661B"/>
    <w:rsid w:val="007324A0"/>
    <w:rsid w:val="00733125"/>
    <w:rsid w:val="00734843"/>
    <w:rsid w:val="00744899"/>
    <w:rsid w:val="00746BD6"/>
    <w:rsid w:val="007523C4"/>
    <w:rsid w:val="00761615"/>
    <w:rsid w:val="0077062A"/>
    <w:rsid w:val="00773013"/>
    <w:rsid w:val="0078280F"/>
    <w:rsid w:val="007F16E4"/>
    <w:rsid w:val="0080717F"/>
    <w:rsid w:val="008146F4"/>
    <w:rsid w:val="00815062"/>
    <w:rsid w:val="00816DEF"/>
    <w:rsid w:val="00823B1D"/>
    <w:rsid w:val="008261C3"/>
    <w:rsid w:val="008360BF"/>
    <w:rsid w:val="00851744"/>
    <w:rsid w:val="008535E5"/>
    <w:rsid w:val="00870C6C"/>
    <w:rsid w:val="00877703"/>
    <w:rsid w:val="0088098C"/>
    <w:rsid w:val="0088219B"/>
    <w:rsid w:val="00894A68"/>
    <w:rsid w:val="008A2481"/>
    <w:rsid w:val="008A74A9"/>
    <w:rsid w:val="008C1A88"/>
    <w:rsid w:val="008C2C7F"/>
    <w:rsid w:val="008C71FE"/>
    <w:rsid w:val="008D0174"/>
    <w:rsid w:val="008D6F1D"/>
    <w:rsid w:val="008E0A5D"/>
    <w:rsid w:val="008E6501"/>
    <w:rsid w:val="008F0623"/>
    <w:rsid w:val="008F4E7C"/>
    <w:rsid w:val="00906870"/>
    <w:rsid w:val="009238B8"/>
    <w:rsid w:val="00924D8A"/>
    <w:rsid w:val="00940070"/>
    <w:rsid w:val="0094550E"/>
    <w:rsid w:val="009743E3"/>
    <w:rsid w:val="00982856"/>
    <w:rsid w:val="00993CF4"/>
    <w:rsid w:val="009A1052"/>
    <w:rsid w:val="009B665B"/>
    <w:rsid w:val="009D67E5"/>
    <w:rsid w:val="009E2850"/>
    <w:rsid w:val="009E3838"/>
    <w:rsid w:val="009F030B"/>
    <w:rsid w:val="00A007C6"/>
    <w:rsid w:val="00A05EE4"/>
    <w:rsid w:val="00A22D59"/>
    <w:rsid w:val="00A43C40"/>
    <w:rsid w:val="00A46D81"/>
    <w:rsid w:val="00A76E43"/>
    <w:rsid w:val="00A874CD"/>
    <w:rsid w:val="00A92ACF"/>
    <w:rsid w:val="00AA17F1"/>
    <w:rsid w:val="00AA2034"/>
    <w:rsid w:val="00AA2587"/>
    <w:rsid w:val="00AA315B"/>
    <w:rsid w:val="00AA5989"/>
    <w:rsid w:val="00AA6249"/>
    <w:rsid w:val="00AD1104"/>
    <w:rsid w:val="00B36F09"/>
    <w:rsid w:val="00B878FD"/>
    <w:rsid w:val="00B9371C"/>
    <w:rsid w:val="00BA0CAA"/>
    <w:rsid w:val="00BA34A1"/>
    <w:rsid w:val="00BC5B6A"/>
    <w:rsid w:val="00BC71F0"/>
    <w:rsid w:val="00BD25AB"/>
    <w:rsid w:val="00BE52A8"/>
    <w:rsid w:val="00C37951"/>
    <w:rsid w:val="00C42400"/>
    <w:rsid w:val="00C5644E"/>
    <w:rsid w:val="00C56EB3"/>
    <w:rsid w:val="00C64BCA"/>
    <w:rsid w:val="00C66BEF"/>
    <w:rsid w:val="00C706E9"/>
    <w:rsid w:val="00C70DB5"/>
    <w:rsid w:val="00C71B64"/>
    <w:rsid w:val="00C81244"/>
    <w:rsid w:val="00C81D14"/>
    <w:rsid w:val="00C91693"/>
    <w:rsid w:val="00C922F0"/>
    <w:rsid w:val="00CA0B85"/>
    <w:rsid w:val="00CC6B9F"/>
    <w:rsid w:val="00CF0BCD"/>
    <w:rsid w:val="00CF5DCD"/>
    <w:rsid w:val="00D075F6"/>
    <w:rsid w:val="00D12559"/>
    <w:rsid w:val="00D26FCF"/>
    <w:rsid w:val="00D32B7A"/>
    <w:rsid w:val="00D463E2"/>
    <w:rsid w:val="00D46676"/>
    <w:rsid w:val="00D81D53"/>
    <w:rsid w:val="00D96A36"/>
    <w:rsid w:val="00DB4F44"/>
    <w:rsid w:val="00DD0B16"/>
    <w:rsid w:val="00DD0F7A"/>
    <w:rsid w:val="00DD16F3"/>
    <w:rsid w:val="00DD30A0"/>
    <w:rsid w:val="00DE61F4"/>
    <w:rsid w:val="00DE6924"/>
    <w:rsid w:val="00DF112B"/>
    <w:rsid w:val="00E25745"/>
    <w:rsid w:val="00E3657E"/>
    <w:rsid w:val="00E45907"/>
    <w:rsid w:val="00E547FD"/>
    <w:rsid w:val="00E61E2B"/>
    <w:rsid w:val="00E718F1"/>
    <w:rsid w:val="00E719B3"/>
    <w:rsid w:val="00E738FF"/>
    <w:rsid w:val="00E7478C"/>
    <w:rsid w:val="00E81D0A"/>
    <w:rsid w:val="00E83ADB"/>
    <w:rsid w:val="00EA2D5F"/>
    <w:rsid w:val="00EA5E53"/>
    <w:rsid w:val="00EA6480"/>
    <w:rsid w:val="00EB6AC0"/>
    <w:rsid w:val="00EC1A42"/>
    <w:rsid w:val="00EC225F"/>
    <w:rsid w:val="00ED2B04"/>
    <w:rsid w:val="00EE02B5"/>
    <w:rsid w:val="00F15F18"/>
    <w:rsid w:val="00F37E8D"/>
    <w:rsid w:val="00F45A93"/>
    <w:rsid w:val="00F54019"/>
    <w:rsid w:val="00F55C7A"/>
    <w:rsid w:val="00F565E7"/>
    <w:rsid w:val="00F623F1"/>
    <w:rsid w:val="00F738A7"/>
    <w:rsid w:val="00F8518F"/>
    <w:rsid w:val="00FA54F4"/>
    <w:rsid w:val="00FB1E20"/>
    <w:rsid w:val="00FC04E0"/>
    <w:rsid w:val="00FC1C6F"/>
    <w:rsid w:val="00FD44C9"/>
    <w:rsid w:val="00FE12DD"/>
    <w:rsid w:val="00FE40E9"/>
    <w:rsid w:val="00FE4701"/>
    <w:rsid w:val="00FE4C6D"/>
    <w:rsid w:val="00FE6D1E"/>
    <w:rsid w:val="00FE72B5"/>
    <w:rsid w:val="00FF33DE"/>
    <w:rsid w:val="011862F7"/>
    <w:rsid w:val="01296EFF"/>
    <w:rsid w:val="018054F1"/>
    <w:rsid w:val="01E87B32"/>
    <w:rsid w:val="02062165"/>
    <w:rsid w:val="02785724"/>
    <w:rsid w:val="0511645A"/>
    <w:rsid w:val="06E04367"/>
    <w:rsid w:val="074B63B0"/>
    <w:rsid w:val="085B1D6F"/>
    <w:rsid w:val="0875768F"/>
    <w:rsid w:val="08813771"/>
    <w:rsid w:val="09045F63"/>
    <w:rsid w:val="094B5940"/>
    <w:rsid w:val="09A80FE4"/>
    <w:rsid w:val="0A3956AE"/>
    <w:rsid w:val="0A9D21CB"/>
    <w:rsid w:val="0AB2395F"/>
    <w:rsid w:val="0B470389"/>
    <w:rsid w:val="0B4F1F49"/>
    <w:rsid w:val="0CF602B9"/>
    <w:rsid w:val="0D822738"/>
    <w:rsid w:val="0DA87805"/>
    <w:rsid w:val="0DC7755F"/>
    <w:rsid w:val="0E0D58BA"/>
    <w:rsid w:val="0F59068B"/>
    <w:rsid w:val="102B64CB"/>
    <w:rsid w:val="11121637"/>
    <w:rsid w:val="11B91930"/>
    <w:rsid w:val="11CF587C"/>
    <w:rsid w:val="11D64215"/>
    <w:rsid w:val="13D824C6"/>
    <w:rsid w:val="14FE7D0A"/>
    <w:rsid w:val="15DD5B72"/>
    <w:rsid w:val="15EC4007"/>
    <w:rsid w:val="15F630D7"/>
    <w:rsid w:val="172A45DD"/>
    <w:rsid w:val="17797B1C"/>
    <w:rsid w:val="182757CA"/>
    <w:rsid w:val="1888270D"/>
    <w:rsid w:val="190D4B0C"/>
    <w:rsid w:val="196A0064"/>
    <w:rsid w:val="1ACA308E"/>
    <w:rsid w:val="1BEA0FE8"/>
    <w:rsid w:val="1C1918CE"/>
    <w:rsid w:val="1D01483C"/>
    <w:rsid w:val="1DDC2BB3"/>
    <w:rsid w:val="1E136654"/>
    <w:rsid w:val="1E384631"/>
    <w:rsid w:val="1E3B6E81"/>
    <w:rsid w:val="1E7D4396"/>
    <w:rsid w:val="1EDF6DFF"/>
    <w:rsid w:val="1F0C571A"/>
    <w:rsid w:val="1F72557D"/>
    <w:rsid w:val="1FF93EF0"/>
    <w:rsid w:val="20651585"/>
    <w:rsid w:val="22416589"/>
    <w:rsid w:val="23AD4108"/>
    <w:rsid w:val="24174945"/>
    <w:rsid w:val="24281732"/>
    <w:rsid w:val="2431612D"/>
    <w:rsid w:val="24B73EA2"/>
    <w:rsid w:val="24CF4D88"/>
    <w:rsid w:val="25AC5561"/>
    <w:rsid w:val="25D80104"/>
    <w:rsid w:val="26747E2C"/>
    <w:rsid w:val="26CF7759"/>
    <w:rsid w:val="27080960"/>
    <w:rsid w:val="297E4A9C"/>
    <w:rsid w:val="298C7F3B"/>
    <w:rsid w:val="29D84B76"/>
    <w:rsid w:val="2AF15048"/>
    <w:rsid w:val="2B667F60"/>
    <w:rsid w:val="2BDC2225"/>
    <w:rsid w:val="2DF14458"/>
    <w:rsid w:val="2EC15BD9"/>
    <w:rsid w:val="2F417A4A"/>
    <w:rsid w:val="2FBB6ACC"/>
    <w:rsid w:val="2FD818C8"/>
    <w:rsid w:val="30506F32"/>
    <w:rsid w:val="307408EE"/>
    <w:rsid w:val="327D45AA"/>
    <w:rsid w:val="32AC094E"/>
    <w:rsid w:val="35613C72"/>
    <w:rsid w:val="36CA64AC"/>
    <w:rsid w:val="38534DC2"/>
    <w:rsid w:val="386B0CDD"/>
    <w:rsid w:val="38975369"/>
    <w:rsid w:val="394F0285"/>
    <w:rsid w:val="39D10487"/>
    <w:rsid w:val="3A517B2A"/>
    <w:rsid w:val="3A8B353F"/>
    <w:rsid w:val="3AEA4709"/>
    <w:rsid w:val="3B352164"/>
    <w:rsid w:val="3B8701AA"/>
    <w:rsid w:val="3C4A10EE"/>
    <w:rsid w:val="3DB74EE9"/>
    <w:rsid w:val="3E1C7448"/>
    <w:rsid w:val="3EF56614"/>
    <w:rsid w:val="3FD52EBC"/>
    <w:rsid w:val="40260303"/>
    <w:rsid w:val="41790595"/>
    <w:rsid w:val="41E33C60"/>
    <w:rsid w:val="42164036"/>
    <w:rsid w:val="424E37D0"/>
    <w:rsid w:val="42C2682E"/>
    <w:rsid w:val="44446BFE"/>
    <w:rsid w:val="45C12DB2"/>
    <w:rsid w:val="463D1E85"/>
    <w:rsid w:val="46D544C0"/>
    <w:rsid w:val="46F26E20"/>
    <w:rsid w:val="46F91A62"/>
    <w:rsid w:val="489E3D34"/>
    <w:rsid w:val="48EE2DDA"/>
    <w:rsid w:val="497438A3"/>
    <w:rsid w:val="49B60360"/>
    <w:rsid w:val="49BC7216"/>
    <w:rsid w:val="4A0B38E8"/>
    <w:rsid w:val="4A5120AF"/>
    <w:rsid w:val="4C1B52E7"/>
    <w:rsid w:val="4C4C2A6D"/>
    <w:rsid w:val="4C5966E3"/>
    <w:rsid w:val="4C8B3B70"/>
    <w:rsid w:val="4CC41BC5"/>
    <w:rsid w:val="4CEF1E99"/>
    <w:rsid w:val="4CFD77AE"/>
    <w:rsid w:val="4D7DE91B"/>
    <w:rsid w:val="4F697E9B"/>
    <w:rsid w:val="4FC21275"/>
    <w:rsid w:val="503E6C32"/>
    <w:rsid w:val="51782D36"/>
    <w:rsid w:val="51FEB9B4"/>
    <w:rsid w:val="52181704"/>
    <w:rsid w:val="53807561"/>
    <w:rsid w:val="53B43C1A"/>
    <w:rsid w:val="568461B7"/>
    <w:rsid w:val="57051FE1"/>
    <w:rsid w:val="57911D3D"/>
    <w:rsid w:val="57D63BF4"/>
    <w:rsid w:val="581973B8"/>
    <w:rsid w:val="587A0EC6"/>
    <w:rsid w:val="589512D8"/>
    <w:rsid w:val="5A33357F"/>
    <w:rsid w:val="5B2C66A1"/>
    <w:rsid w:val="5B687259"/>
    <w:rsid w:val="5BA652E6"/>
    <w:rsid w:val="5BAC183B"/>
    <w:rsid w:val="5BAD110F"/>
    <w:rsid w:val="5BC56459"/>
    <w:rsid w:val="5C055E95"/>
    <w:rsid w:val="5C62014C"/>
    <w:rsid w:val="5E817553"/>
    <w:rsid w:val="5F074AF0"/>
    <w:rsid w:val="5F4373BF"/>
    <w:rsid w:val="5F6441DB"/>
    <w:rsid w:val="5FD37918"/>
    <w:rsid w:val="60A631DD"/>
    <w:rsid w:val="614B11AE"/>
    <w:rsid w:val="62C722B0"/>
    <w:rsid w:val="63743DC7"/>
    <w:rsid w:val="639F3A33"/>
    <w:rsid w:val="63BF5586"/>
    <w:rsid w:val="644F4452"/>
    <w:rsid w:val="65C2575B"/>
    <w:rsid w:val="65F555F7"/>
    <w:rsid w:val="661701F9"/>
    <w:rsid w:val="670F52D5"/>
    <w:rsid w:val="675863D3"/>
    <w:rsid w:val="68A85E52"/>
    <w:rsid w:val="6983741B"/>
    <w:rsid w:val="6A521800"/>
    <w:rsid w:val="6A815C41"/>
    <w:rsid w:val="6AF705F9"/>
    <w:rsid w:val="6B4F21E3"/>
    <w:rsid w:val="6B79FADA"/>
    <w:rsid w:val="6C224565"/>
    <w:rsid w:val="6C621AA2"/>
    <w:rsid w:val="6E7D2BC3"/>
    <w:rsid w:val="6F77BF01"/>
    <w:rsid w:val="6FDB5DF3"/>
    <w:rsid w:val="707D165B"/>
    <w:rsid w:val="70CC398E"/>
    <w:rsid w:val="7141437C"/>
    <w:rsid w:val="716E4EF4"/>
    <w:rsid w:val="718B3849"/>
    <w:rsid w:val="71D376CA"/>
    <w:rsid w:val="72844526"/>
    <w:rsid w:val="752953CC"/>
    <w:rsid w:val="75322D0E"/>
    <w:rsid w:val="75B024BB"/>
    <w:rsid w:val="76685904"/>
    <w:rsid w:val="77621397"/>
    <w:rsid w:val="77DC6BAC"/>
    <w:rsid w:val="7864694E"/>
    <w:rsid w:val="79FF4D28"/>
    <w:rsid w:val="7B300946"/>
    <w:rsid w:val="7BB372B5"/>
    <w:rsid w:val="7C215812"/>
    <w:rsid w:val="7C3F625A"/>
    <w:rsid w:val="7C79609F"/>
    <w:rsid w:val="7CA53A11"/>
    <w:rsid w:val="7D5F574D"/>
    <w:rsid w:val="7E2801EA"/>
    <w:rsid w:val="7E453296"/>
    <w:rsid w:val="7E551467"/>
    <w:rsid w:val="7F11D1E8"/>
    <w:rsid w:val="7F4773A5"/>
    <w:rsid w:val="8976DE1A"/>
    <w:rsid w:val="9F5E08F3"/>
    <w:rsid w:val="A77A8CB0"/>
    <w:rsid w:val="AC6E5CF8"/>
    <w:rsid w:val="DFBE9346"/>
    <w:rsid w:val="F37F973E"/>
    <w:rsid w:val="F3BF81B9"/>
    <w:rsid w:val="FA6741B0"/>
    <w:rsid w:val="FA7FB5E5"/>
    <w:rsid w:val="FFEFD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keepNext/>
      <w:keepLines/>
      <w:numPr>
        <w:ilvl w:val="0"/>
        <w:numId w:val="1"/>
      </w:numPr>
      <w:outlineLvl w:val="0"/>
    </w:pPr>
    <w:rPr>
      <w:rFonts w:eastAsia="黑体"/>
      <w:b/>
      <w:bCs/>
      <w:kern w:val="44"/>
      <w:sz w:val="32"/>
      <w:szCs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2"/>
    <w:unhideWhenUsed/>
    <w:qFormat/>
    <w:uiPriority w:val="99"/>
    <w:pPr>
      <w:jc w:val="left"/>
    </w:p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3"/>
    <w:next w:val="3"/>
    <w:link w:val="15"/>
    <w:unhideWhenUsed/>
    <w:qFormat/>
    <w:uiPriority w:val="99"/>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nhideWhenUsed/>
    <w:qFormat/>
    <w:uiPriority w:val="99"/>
    <w:rPr>
      <w:color w:val="0563C1"/>
      <w:u w:val="single"/>
    </w:rPr>
  </w:style>
  <w:style w:type="character" w:styleId="11">
    <w:name w:val="annotation reference"/>
    <w:unhideWhenUsed/>
    <w:qFormat/>
    <w:uiPriority w:val="99"/>
    <w:rPr>
      <w:sz w:val="21"/>
      <w:szCs w:val="21"/>
    </w:rPr>
  </w:style>
  <w:style w:type="character" w:customStyle="1" w:styleId="12">
    <w:name w:val="批注文字 字符"/>
    <w:link w:val="3"/>
    <w:semiHidden/>
    <w:qFormat/>
    <w:uiPriority w:val="99"/>
    <w:rPr>
      <w:kern w:val="2"/>
      <w:sz w:val="21"/>
      <w:szCs w:val="22"/>
    </w:rPr>
  </w:style>
  <w:style w:type="character" w:customStyle="1" w:styleId="13">
    <w:name w:val="页脚 字符"/>
    <w:link w:val="4"/>
    <w:qFormat/>
    <w:uiPriority w:val="99"/>
    <w:rPr>
      <w:sz w:val="18"/>
      <w:szCs w:val="18"/>
    </w:rPr>
  </w:style>
  <w:style w:type="character" w:customStyle="1" w:styleId="14">
    <w:name w:val="页眉 字符"/>
    <w:link w:val="5"/>
    <w:qFormat/>
    <w:uiPriority w:val="99"/>
    <w:rPr>
      <w:sz w:val="18"/>
      <w:szCs w:val="18"/>
    </w:rPr>
  </w:style>
  <w:style w:type="character" w:customStyle="1" w:styleId="15">
    <w:name w:val="批注主题 字符"/>
    <w:link w:val="6"/>
    <w:semiHidden/>
    <w:qFormat/>
    <w:uiPriority w:val="99"/>
    <w:rPr>
      <w:b/>
      <w:bCs/>
      <w:kern w:val="2"/>
      <w:sz w:val="21"/>
      <w:szCs w:val="22"/>
    </w:rPr>
  </w:style>
  <w:style w:type="paragraph" w:styleId="16">
    <w:name w:val="List Paragraph"/>
    <w:basedOn w:val="1"/>
    <w:qFormat/>
    <w:uiPriority w:val="0"/>
    <w:pPr>
      <w:ind w:firstLine="420" w:firstLineChars="200"/>
    </w:pPr>
  </w:style>
  <w:style w:type="paragraph" w:customStyle="1" w:styleId="17">
    <w:name w:val="修订1"/>
    <w:semiHidden/>
    <w:qFormat/>
    <w:uiPriority w:val="99"/>
    <w:rPr>
      <w:rFonts w:ascii="Calibri" w:hAnsi="Calibri" w:eastAsia="宋体" w:cs="宋体"/>
      <w:kern w:val="2"/>
      <w:sz w:val="21"/>
      <w:szCs w:val="22"/>
      <w:lang w:val="en-US" w:eastAsia="zh-CN" w:bidi="ar-SA"/>
    </w:rPr>
  </w:style>
  <w:style w:type="character" w:customStyle="1" w:styleId="18">
    <w:name w:val="未处理的提及1"/>
    <w:semiHidden/>
    <w:unhideWhenUsed/>
    <w:qFormat/>
    <w:uiPriority w:val="99"/>
    <w:rPr>
      <w:color w:val="605E5C"/>
      <w:shd w:val="clear" w:color="auto" w:fill="E1DFDD"/>
    </w:rPr>
  </w:style>
  <w:style w:type="paragraph" w:customStyle="1" w:styleId="19">
    <w:name w:val="msolistparagraph"/>
    <w:basedOn w:val="1"/>
    <w:qFormat/>
    <w:uiPriority w:val="0"/>
    <w:pPr>
      <w:ind w:firstLine="420" w:firstLineChars="200"/>
    </w:pPr>
    <w:rPr>
      <w:rFonts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4933</Words>
  <Characters>5244</Characters>
  <Lines>39</Lines>
  <Paragraphs>11</Paragraphs>
  <TotalTime>22</TotalTime>
  <ScaleCrop>false</ScaleCrop>
  <LinksUpToDate>false</LinksUpToDate>
  <CharactersWithSpaces>5273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2025-03-22T14:53:00Z</dcterms:created>
  <dc:creator>Tencent</dc:creator>
  <cp:lastModifiedBy>胡毅</cp:lastModifiedBy>
  <cp:lastPrinted>2025-03-27T07:21:00Z</cp:lastPrinted>
  <dcterms:modified xsi:type="dcterms:W3CDTF">2026-03-28T10:03:57Z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72DF8CF57BD442ED99A9B719C918809A_13</vt:lpwstr>
  </property>
  <property fmtid="{D5CDD505-2E9C-101B-9397-08002B2CF9AE}" pid="4" name="KSOTemplateDocerSaveRecord">
    <vt:lpwstr>eyJoZGlkIjoiMGVkYTMwMjA0MTQ1MWNiYzBhMTRkYTA3MmE1MjE4NTUiLCJ1c2VySWQiOiIxNzc3NzYyMTg1In0=</vt:lpwstr>
  </property>
</Properties>
</file>